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AEDCD" w14:textId="77777777" w:rsidR="00B00227" w:rsidRDefault="00B00227" w:rsidP="00B00227">
      <w:pPr>
        <w:pStyle w:val="Heading1"/>
        <w:jc w:val="center"/>
        <w:rPr>
          <w:rFonts w:asciiTheme="minorHAnsi" w:hAnsiTheme="minorHAnsi" w:cs="Arial"/>
        </w:rPr>
      </w:pPr>
      <w:r>
        <w:rPr>
          <w:b w:val="0"/>
          <w:bCs w:val="0"/>
          <w:noProof/>
          <w:color w:val="5F6664"/>
          <w:lang w:eastAsia="en-GB"/>
        </w:rPr>
        <w:drawing>
          <wp:inline distT="0" distB="0" distL="0" distR="0" wp14:anchorId="5F44AE2A" wp14:editId="68DA7A44">
            <wp:extent cx="2438400" cy="5200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plus landscape logo (full colour white background)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7682" cy="522025"/>
                    </a:xfrm>
                    <a:prstGeom prst="rect">
                      <a:avLst/>
                    </a:prstGeom>
                  </pic:spPr>
                </pic:pic>
              </a:graphicData>
            </a:graphic>
          </wp:inline>
        </w:drawing>
      </w:r>
    </w:p>
    <w:p w14:paraId="6B81AB29" w14:textId="77777777" w:rsidR="00B00227" w:rsidRPr="00CD2126" w:rsidRDefault="00B00227" w:rsidP="00B00227"/>
    <w:tbl>
      <w:tblPr>
        <w:tblStyle w:val="TableGrid"/>
        <w:tblW w:w="0" w:type="auto"/>
        <w:tblLook w:val="04A0" w:firstRow="1" w:lastRow="0" w:firstColumn="1" w:lastColumn="0" w:noHBand="0" w:noVBand="1"/>
      </w:tblPr>
      <w:tblGrid>
        <w:gridCol w:w="2913"/>
        <w:gridCol w:w="6103"/>
      </w:tblGrid>
      <w:tr w:rsidR="00B00227" w14:paraId="15DCAC6D" w14:textId="77777777" w:rsidTr="001A7BF6">
        <w:tc>
          <w:tcPr>
            <w:tcW w:w="2943" w:type="dxa"/>
          </w:tcPr>
          <w:p w14:paraId="68902DFE" w14:textId="77777777" w:rsidR="00B00227" w:rsidRDefault="00B00227" w:rsidP="001A7BF6">
            <w:pPr>
              <w:pStyle w:val="Heading1"/>
              <w:outlineLvl w:val="0"/>
              <w:rPr>
                <w:rFonts w:asciiTheme="minorHAnsi" w:hAnsiTheme="minorHAnsi" w:cs="Arial"/>
              </w:rPr>
            </w:pPr>
            <w:r>
              <w:rPr>
                <w:rFonts w:asciiTheme="minorHAnsi" w:hAnsiTheme="minorHAnsi" w:cs="Arial"/>
              </w:rPr>
              <w:t>Title</w:t>
            </w:r>
          </w:p>
        </w:tc>
        <w:tc>
          <w:tcPr>
            <w:tcW w:w="6299" w:type="dxa"/>
          </w:tcPr>
          <w:p w14:paraId="7E414AE7" w14:textId="77777777" w:rsidR="00B00227" w:rsidRDefault="00B00227" w:rsidP="001A7BF6">
            <w:pPr>
              <w:pStyle w:val="Heading1"/>
              <w:outlineLvl w:val="0"/>
              <w:rPr>
                <w:rFonts w:asciiTheme="minorHAnsi" w:hAnsiTheme="minorHAnsi" w:cs="Arial"/>
              </w:rPr>
            </w:pPr>
          </w:p>
          <w:p w14:paraId="29E373C2" w14:textId="77777777" w:rsidR="00B00227" w:rsidRPr="00D23F76" w:rsidRDefault="00C8556D" w:rsidP="001A7BF6">
            <w:pPr>
              <w:pStyle w:val="Heading1"/>
              <w:outlineLvl w:val="0"/>
              <w:rPr>
                <w:rFonts w:asciiTheme="minorHAnsi" w:hAnsiTheme="minorHAnsi" w:cs="Arial"/>
              </w:rPr>
            </w:pPr>
            <w:r>
              <w:rPr>
                <w:rFonts w:asciiTheme="minorHAnsi" w:hAnsiTheme="minorHAnsi" w:cs="Arial"/>
              </w:rPr>
              <w:t>Modern Slavery</w:t>
            </w:r>
            <w:r w:rsidR="00AB3425">
              <w:rPr>
                <w:rFonts w:asciiTheme="minorHAnsi" w:hAnsiTheme="minorHAnsi" w:cs="Arial"/>
              </w:rPr>
              <w:t xml:space="preserve"> </w:t>
            </w:r>
            <w:r w:rsidR="00B00227">
              <w:rPr>
                <w:rFonts w:asciiTheme="minorHAnsi" w:hAnsiTheme="minorHAnsi" w:cs="Arial"/>
              </w:rPr>
              <w:t>Policy</w:t>
            </w:r>
          </w:p>
        </w:tc>
      </w:tr>
      <w:tr w:rsidR="00B00227" w14:paraId="0E7AE4E2" w14:textId="77777777" w:rsidTr="001A7BF6">
        <w:tc>
          <w:tcPr>
            <w:tcW w:w="2943" w:type="dxa"/>
          </w:tcPr>
          <w:p w14:paraId="4DCF87FF" w14:textId="77777777" w:rsidR="00B00227" w:rsidRDefault="00B00227" w:rsidP="001A7BF6">
            <w:pPr>
              <w:pStyle w:val="Heading1"/>
              <w:outlineLvl w:val="0"/>
              <w:rPr>
                <w:rFonts w:asciiTheme="minorHAnsi" w:hAnsiTheme="minorHAnsi" w:cs="Arial"/>
              </w:rPr>
            </w:pPr>
            <w:r>
              <w:rPr>
                <w:rFonts w:asciiTheme="minorHAnsi" w:hAnsiTheme="minorHAnsi" w:cs="Arial"/>
              </w:rPr>
              <w:t>Ref No / Version No</w:t>
            </w:r>
          </w:p>
        </w:tc>
        <w:tc>
          <w:tcPr>
            <w:tcW w:w="6299" w:type="dxa"/>
          </w:tcPr>
          <w:p w14:paraId="2DA11688" w14:textId="77777777" w:rsidR="00B00227" w:rsidRDefault="00B00227" w:rsidP="001A7BF6">
            <w:pPr>
              <w:pStyle w:val="Heading1"/>
              <w:outlineLvl w:val="0"/>
              <w:rPr>
                <w:rFonts w:asciiTheme="minorHAnsi" w:hAnsiTheme="minorHAnsi" w:cs="Arial"/>
              </w:rPr>
            </w:pPr>
          </w:p>
          <w:p w14:paraId="17EA3188" w14:textId="1ACDD557" w:rsidR="00B00227" w:rsidRDefault="00407148" w:rsidP="001A7BF6">
            <w:pPr>
              <w:pStyle w:val="Heading1"/>
              <w:outlineLvl w:val="0"/>
              <w:rPr>
                <w:rFonts w:asciiTheme="minorHAnsi" w:hAnsiTheme="minorHAnsi" w:cs="Arial"/>
              </w:rPr>
            </w:pPr>
            <w:r>
              <w:rPr>
                <w:rFonts w:asciiTheme="minorHAnsi" w:hAnsiTheme="minorHAnsi" w:cs="Arial"/>
              </w:rPr>
              <w:t xml:space="preserve">HR0120/ </w:t>
            </w:r>
            <w:r w:rsidR="0029056D">
              <w:rPr>
                <w:rFonts w:asciiTheme="minorHAnsi" w:hAnsiTheme="minorHAnsi" w:cs="Arial"/>
              </w:rPr>
              <w:t>Final Version 1.</w:t>
            </w:r>
            <w:r w:rsidR="005D3406">
              <w:rPr>
                <w:rFonts w:asciiTheme="minorHAnsi" w:hAnsiTheme="minorHAnsi" w:cs="Arial"/>
              </w:rPr>
              <w:t>2</w:t>
            </w:r>
          </w:p>
        </w:tc>
      </w:tr>
      <w:tr w:rsidR="00B00227" w14:paraId="49EA4CF7" w14:textId="77777777" w:rsidTr="001A7BF6">
        <w:tc>
          <w:tcPr>
            <w:tcW w:w="2943" w:type="dxa"/>
          </w:tcPr>
          <w:p w14:paraId="1BAB679A" w14:textId="77777777" w:rsidR="00B00227" w:rsidRDefault="00B00227" w:rsidP="001A7BF6">
            <w:pPr>
              <w:pStyle w:val="Heading1"/>
              <w:outlineLvl w:val="0"/>
              <w:rPr>
                <w:rFonts w:asciiTheme="minorHAnsi" w:hAnsiTheme="minorHAnsi" w:cs="Arial"/>
              </w:rPr>
            </w:pPr>
            <w:r>
              <w:rPr>
                <w:rFonts w:asciiTheme="minorHAnsi" w:hAnsiTheme="minorHAnsi" w:cs="Arial"/>
              </w:rPr>
              <w:t>Author</w:t>
            </w:r>
          </w:p>
        </w:tc>
        <w:tc>
          <w:tcPr>
            <w:tcW w:w="6299" w:type="dxa"/>
          </w:tcPr>
          <w:p w14:paraId="19B24CF3" w14:textId="77777777" w:rsidR="00B00227" w:rsidRDefault="00B00227" w:rsidP="001A7BF6">
            <w:pPr>
              <w:pStyle w:val="Heading1"/>
              <w:outlineLvl w:val="0"/>
              <w:rPr>
                <w:rFonts w:asciiTheme="minorHAnsi" w:hAnsiTheme="minorHAnsi" w:cs="Arial"/>
              </w:rPr>
            </w:pPr>
          </w:p>
          <w:p w14:paraId="683EBD1F" w14:textId="01E0FF53" w:rsidR="00B00227" w:rsidRDefault="00407148" w:rsidP="001A7BF6">
            <w:pPr>
              <w:pStyle w:val="Heading1"/>
              <w:outlineLvl w:val="0"/>
              <w:rPr>
                <w:rFonts w:asciiTheme="minorHAnsi" w:hAnsiTheme="minorHAnsi" w:cs="Arial"/>
              </w:rPr>
            </w:pPr>
            <w:r>
              <w:rPr>
                <w:rFonts w:asciiTheme="minorHAnsi" w:hAnsiTheme="minorHAnsi" w:cs="Arial"/>
              </w:rPr>
              <w:t>HR Manager</w:t>
            </w:r>
          </w:p>
        </w:tc>
      </w:tr>
      <w:tr w:rsidR="00B00227" w14:paraId="6BFF6B78" w14:textId="77777777" w:rsidTr="001A7BF6">
        <w:tc>
          <w:tcPr>
            <w:tcW w:w="2943" w:type="dxa"/>
          </w:tcPr>
          <w:p w14:paraId="3C977F7D" w14:textId="77777777" w:rsidR="00B00227" w:rsidRDefault="00B00227" w:rsidP="001A7BF6">
            <w:pPr>
              <w:pStyle w:val="Heading1"/>
              <w:outlineLvl w:val="0"/>
              <w:rPr>
                <w:rFonts w:asciiTheme="minorHAnsi" w:hAnsiTheme="minorHAnsi" w:cs="Arial"/>
              </w:rPr>
            </w:pPr>
            <w:r>
              <w:rPr>
                <w:rFonts w:asciiTheme="minorHAnsi" w:hAnsiTheme="minorHAnsi" w:cs="Arial"/>
              </w:rPr>
              <w:t>Owner/Approver</w:t>
            </w:r>
          </w:p>
        </w:tc>
        <w:tc>
          <w:tcPr>
            <w:tcW w:w="6299" w:type="dxa"/>
          </w:tcPr>
          <w:p w14:paraId="1B02BD7F" w14:textId="77777777" w:rsidR="00B00227" w:rsidRDefault="00B00227" w:rsidP="001A7BF6">
            <w:pPr>
              <w:pStyle w:val="Heading1"/>
              <w:outlineLvl w:val="0"/>
              <w:rPr>
                <w:rFonts w:asciiTheme="minorHAnsi" w:hAnsiTheme="minorHAnsi" w:cs="Arial"/>
              </w:rPr>
            </w:pPr>
          </w:p>
          <w:p w14:paraId="532C77DE" w14:textId="2AADCB4D" w:rsidR="00B00227" w:rsidRDefault="00407148" w:rsidP="001A7BF6">
            <w:pPr>
              <w:pStyle w:val="Heading1"/>
              <w:outlineLvl w:val="0"/>
              <w:rPr>
                <w:rFonts w:asciiTheme="minorHAnsi" w:hAnsiTheme="minorHAnsi" w:cs="Arial"/>
              </w:rPr>
            </w:pPr>
            <w:r>
              <w:rPr>
                <w:rFonts w:asciiTheme="minorHAnsi" w:hAnsiTheme="minorHAnsi" w:cs="Arial"/>
              </w:rPr>
              <w:t>HR Manager</w:t>
            </w:r>
          </w:p>
        </w:tc>
      </w:tr>
      <w:tr w:rsidR="00B00227" w14:paraId="42446517" w14:textId="77777777" w:rsidTr="001A7BF6">
        <w:tc>
          <w:tcPr>
            <w:tcW w:w="2943" w:type="dxa"/>
          </w:tcPr>
          <w:p w14:paraId="40CAC30B" w14:textId="77777777" w:rsidR="00B00227" w:rsidRDefault="00B00227" w:rsidP="001A7BF6">
            <w:pPr>
              <w:pStyle w:val="Heading1"/>
              <w:outlineLvl w:val="0"/>
              <w:rPr>
                <w:rFonts w:asciiTheme="minorHAnsi" w:hAnsiTheme="minorHAnsi" w:cs="Arial"/>
              </w:rPr>
            </w:pPr>
            <w:r>
              <w:rPr>
                <w:rFonts w:asciiTheme="minorHAnsi" w:hAnsiTheme="minorHAnsi" w:cs="Arial"/>
              </w:rPr>
              <w:t>Last date reviewed</w:t>
            </w:r>
          </w:p>
        </w:tc>
        <w:tc>
          <w:tcPr>
            <w:tcW w:w="6299" w:type="dxa"/>
          </w:tcPr>
          <w:p w14:paraId="3DA95EEE" w14:textId="77777777" w:rsidR="00B00227" w:rsidRPr="00D23F76" w:rsidRDefault="00B00227" w:rsidP="001A7BF6">
            <w:pPr>
              <w:pStyle w:val="Heading1"/>
              <w:outlineLvl w:val="0"/>
              <w:rPr>
                <w:rFonts w:asciiTheme="minorHAnsi" w:hAnsiTheme="minorHAnsi" w:cs="Arial"/>
              </w:rPr>
            </w:pPr>
          </w:p>
          <w:p w14:paraId="25AB9373" w14:textId="1683079D" w:rsidR="00B00227" w:rsidRPr="00D23F76" w:rsidRDefault="00FA066D" w:rsidP="001A7BF6">
            <w:pPr>
              <w:rPr>
                <w:rFonts w:asciiTheme="minorHAnsi" w:hAnsiTheme="minorHAnsi"/>
                <w:b/>
                <w:sz w:val="28"/>
                <w:szCs w:val="28"/>
              </w:rPr>
            </w:pPr>
            <w:r>
              <w:rPr>
                <w:rFonts w:asciiTheme="minorHAnsi" w:hAnsiTheme="minorHAnsi"/>
                <w:b/>
                <w:sz w:val="28"/>
                <w:szCs w:val="28"/>
              </w:rPr>
              <w:t xml:space="preserve"> </w:t>
            </w:r>
            <w:r w:rsidR="005D3406">
              <w:rPr>
                <w:rFonts w:asciiTheme="minorHAnsi" w:hAnsiTheme="minorHAnsi"/>
                <w:b/>
                <w:sz w:val="28"/>
                <w:szCs w:val="28"/>
              </w:rPr>
              <w:t>02/05</w:t>
            </w:r>
            <w:r w:rsidR="0057174A">
              <w:rPr>
                <w:rFonts w:asciiTheme="minorHAnsi" w:hAnsiTheme="minorHAnsi"/>
                <w:b/>
                <w:sz w:val="28"/>
                <w:szCs w:val="28"/>
              </w:rPr>
              <w:t>/2025</w:t>
            </w:r>
          </w:p>
        </w:tc>
      </w:tr>
      <w:tr w:rsidR="00B00227" w14:paraId="59D973D3" w14:textId="77777777" w:rsidTr="001A7BF6">
        <w:tc>
          <w:tcPr>
            <w:tcW w:w="2943" w:type="dxa"/>
          </w:tcPr>
          <w:p w14:paraId="54E6F3AD" w14:textId="77777777" w:rsidR="00B00227" w:rsidRDefault="00B00227" w:rsidP="001A7BF6">
            <w:pPr>
              <w:pStyle w:val="Heading1"/>
              <w:outlineLvl w:val="0"/>
              <w:rPr>
                <w:rFonts w:asciiTheme="minorHAnsi" w:hAnsiTheme="minorHAnsi" w:cs="Arial"/>
              </w:rPr>
            </w:pPr>
            <w:r>
              <w:rPr>
                <w:rFonts w:asciiTheme="minorHAnsi" w:hAnsiTheme="minorHAnsi" w:cs="Arial"/>
              </w:rPr>
              <w:t>Next review due</w:t>
            </w:r>
          </w:p>
        </w:tc>
        <w:tc>
          <w:tcPr>
            <w:tcW w:w="6299" w:type="dxa"/>
          </w:tcPr>
          <w:p w14:paraId="3B1F2943" w14:textId="77777777" w:rsidR="00B00227" w:rsidRDefault="00B00227" w:rsidP="001A7BF6">
            <w:pPr>
              <w:rPr>
                <w:rFonts w:asciiTheme="minorHAnsi" w:hAnsiTheme="minorHAnsi"/>
                <w:b/>
                <w:sz w:val="28"/>
                <w:szCs w:val="28"/>
              </w:rPr>
            </w:pPr>
          </w:p>
          <w:p w14:paraId="357EBB05" w14:textId="5C223258" w:rsidR="00C8556D" w:rsidRPr="00D23F76" w:rsidRDefault="00FA066D" w:rsidP="001A7BF6">
            <w:pPr>
              <w:rPr>
                <w:rFonts w:asciiTheme="minorHAnsi" w:hAnsiTheme="minorHAnsi"/>
                <w:b/>
                <w:sz w:val="28"/>
                <w:szCs w:val="28"/>
              </w:rPr>
            </w:pPr>
            <w:r>
              <w:rPr>
                <w:rFonts w:asciiTheme="minorHAnsi" w:hAnsiTheme="minorHAnsi"/>
                <w:b/>
                <w:sz w:val="28"/>
                <w:szCs w:val="28"/>
              </w:rPr>
              <w:t xml:space="preserve"> </w:t>
            </w:r>
            <w:r w:rsidR="005D3406">
              <w:rPr>
                <w:rFonts w:asciiTheme="minorHAnsi" w:hAnsiTheme="minorHAnsi"/>
                <w:b/>
                <w:sz w:val="28"/>
                <w:szCs w:val="28"/>
              </w:rPr>
              <w:t>02/05</w:t>
            </w:r>
            <w:r w:rsidR="0057174A">
              <w:rPr>
                <w:rFonts w:asciiTheme="minorHAnsi" w:hAnsiTheme="minorHAnsi"/>
                <w:b/>
                <w:sz w:val="28"/>
                <w:szCs w:val="28"/>
              </w:rPr>
              <w:t>/2026</w:t>
            </w:r>
          </w:p>
        </w:tc>
      </w:tr>
    </w:tbl>
    <w:p w14:paraId="063D4AA9" w14:textId="77777777" w:rsidR="00B00227" w:rsidRPr="00E80B99" w:rsidRDefault="00B00227" w:rsidP="00B00227">
      <w:pPr>
        <w:pStyle w:val="Heading1"/>
        <w:rPr>
          <w:rFonts w:asciiTheme="minorHAnsi" w:hAnsiTheme="minorHAnsi" w:cs="Arial"/>
        </w:rPr>
      </w:pPr>
      <w:r w:rsidRPr="00E80B99">
        <w:rPr>
          <w:rFonts w:asciiTheme="minorHAnsi" w:hAnsiTheme="minorHAnsi" w:cs="Arial"/>
        </w:rPr>
        <w:t>Version Control</w:t>
      </w:r>
    </w:p>
    <w:p w14:paraId="7865E32C" w14:textId="77777777" w:rsidR="00B00227" w:rsidRPr="00E80B99" w:rsidRDefault="00B00227" w:rsidP="00B00227">
      <w:pPr>
        <w:rPr>
          <w:rFonts w:cs="Arial"/>
        </w:rPr>
      </w:pPr>
    </w:p>
    <w:tbl>
      <w:tblPr>
        <w:tblStyle w:val="TableGrid"/>
        <w:tblW w:w="0" w:type="auto"/>
        <w:tblLook w:val="04A0" w:firstRow="1" w:lastRow="0" w:firstColumn="1" w:lastColumn="0" w:noHBand="0" w:noVBand="1"/>
      </w:tblPr>
      <w:tblGrid>
        <w:gridCol w:w="953"/>
        <w:gridCol w:w="1055"/>
        <w:gridCol w:w="960"/>
        <w:gridCol w:w="1091"/>
        <w:gridCol w:w="1121"/>
        <w:gridCol w:w="1122"/>
        <w:gridCol w:w="2714"/>
      </w:tblGrid>
      <w:tr w:rsidR="00B00227" w:rsidRPr="00E80B99" w14:paraId="22C1C29F" w14:textId="77777777" w:rsidTr="0057174A">
        <w:tc>
          <w:tcPr>
            <w:tcW w:w="953" w:type="dxa"/>
          </w:tcPr>
          <w:p w14:paraId="77C90E82" w14:textId="77777777" w:rsidR="00B00227" w:rsidRPr="00E80B99" w:rsidRDefault="00B00227" w:rsidP="001A7BF6">
            <w:pPr>
              <w:rPr>
                <w:rFonts w:asciiTheme="minorHAnsi" w:hAnsiTheme="minorHAnsi" w:cs="Arial"/>
              </w:rPr>
            </w:pPr>
            <w:r w:rsidRPr="00E80B99">
              <w:rPr>
                <w:rFonts w:asciiTheme="minorHAnsi" w:hAnsiTheme="minorHAnsi" w:cs="Arial"/>
              </w:rPr>
              <w:t>Version</w:t>
            </w:r>
          </w:p>
        </w:tc>
        <w:tc>
          <w:tcPr>
            <w:tcW w:w="1055" w:type="dxa"/>
          </w:tcPr>
          <w:p w14:paraId="773E976C" w14:textId="77777777" w:rsidR="00B00227" w:rsidRPr="00E80B99" w:rsidRDefault="00B00227" w:rsidP="001A7BF6">
            <w:pPr>
              <w:rPr>
                <w:rFonts w:asciiTheme="minorHAnsi" w:hAnsiTheme="minorHAnsi" w:cs="Arial"/>
              </w:rPr>
            </w:pPr>
            <w:r w:rsidRPr="00E80B99">
              <w:rPr>
                <w:rFonts w:asciiTheme="minorHAnsi" w:hAnsiTheme="minorHAnsi" w:cs="Arial"/>
              </w:rPr>
              <w:t>Date</w:t>
            </w:r>
          </w:p>
        </w:tc>
        <w:tc>
          <w:tcPr>
            <w:tcW w:w="960" w:type="dxa"/>
          </w:tcPr>
          <w:p w14:paraId="3743F05D" w14:textId="77777777" w:rsidR="00B00227" w:rsidRPr="00E80B99" w:rsidRDefault="00B00227" w:rsidP="001A7BF6">
            <w:pPr>
              <w:rPr>
                <w:rFonts w:asciiTheme="minorHAnsi" w:hAnsiTheme="minorHAnsi" w:cs="Arial"/>
              </w:rPr>
            </w:pPr>
            <w:r w:rsidRPr="00E80B99">
              <w:rPr>
                <w:rFonts w:asciiTheme="minorHAnsi" w:hAnsiTheme="minorHAnsi" w:cs="Arial"/>
              </w:rPr>
              <w:t>Status</w:t>
            </w:r>
          </w:p>
        </w:tc>
        <w:tc>
          <w:tcPr>
            <w:tcW w:w="1091" w:type="dxa"/>
          </w:tcPr>
          <w:p w14:paraId="4468E971" w14:textId="77777777" w:rsidR="00B00227" w:rsidRPr="00E80B99" w:rsidRDefault="00B00227" w:rsidP="001A7BF6">
            <w:pPr>
              <w:rPr>
                <w:rFonts w:asciiTheme="minorHAnsi" w:hAnsiTheme="minorHAnsi" w:cs="Arial"/>
              </w:rPr>
            </w:pPr>
            <w:r w:rsidRPr="00E80B99">
              <w:rPr>
                <w:rFonts w:asciiTheme="minorHAnsi" w:hAnsiTheme="minorHAnsi" w:cs="Arial"/>
              </w:rPr>
              <w:t>Author</w:t>
            </w:r>
          </w:p>
        </w:tc>
        <w:tc>
          <w:tcPr>
            <w:tcW w:w="1121" w:type="dxa"/>
          </w:tcPr>
          <w:p w14:paraId="07D05CBC" w14:textId="77777777" w:rsidR="00B00227" w:rsidRPr="00E80B99" w:rsidRDefault="00B00227" w:rsidP="001A7BF6">
            <w:pPr>
              <w:rPr>
                <w:rFonts w:asciiTheme="minorHAnsi" w:hAnsiTheme="minorHAnsi" w:cs="Arial"/>
              </w:rPr>
            </w:pPr>
            <w:r w:rsidRPr="00E80B99">
              <w:rPr>
                <w:rFonts w:asciiTheme="minorHAnsi" w:hAnsiTheme="minorHAnsi" w:cs="Arial"/>
              </w:rPr>
              <w:t>Reviewer</w:t>
            </w:r>
          </w:p>
        </w:tc>
        <w:tc>
          <w:tcPr>
            <w:tcW w:w="1122" w:type="dxa"/>
          </w:tcPr>
          <w:p w14:paraId="5F82531D" w14:textId="77777777" w:rsidR="00B00227" w:rsidRPr="00E80B99" w:rsidRDefault="00B00227" w:rsidP="001A7BF6">
            <w:pPr>
              <w:rPr>
                <w:rFonts w:asciiTheme="minorHAnsi" w:hAnsiTheme="minorHAnsi" w:cs="Arial"/>
              </w:rPr>
            </w:pPr>
            <w:r w:rsidRPr="00E80B99">
              <w:rPr>
                <w:rFonts w:asciiTheme="minorHAnsi" w:hAnsiTheme="minorHAnsi" w:cs="Arial"/>
              </w:rPr>
              <w:t>Approver</w:t>
            </w:r>
          </w:p>
        </w:tc>
        <w:tc>
          <w:tcPr>
            <w:tcW w:w="2714" w:type="dxa"/>
          </w:tcPr>
          <w:p w14:paraId="25BB6FEE" w14:textId="77777777" w:rsidR="00B00227" w:rsidRPr="00E80B99" w:rsidRDefault="00B00227" w:rsidP="001A7BF6">
            <w:pPr>
              <w:rPr>
                <w:rFonts w:asciiTheme="minorHAnsi" w:hAnsiTheme="minorHAnsi" w:cs="Arial"/>
              </w:rPr>
            </w:pPr>
            <w:r w:rsidRPr="00E80B99">
              <w:rPr>
                <w:rFonts w:asciiTheme="minorHAnsi" w:hAnsiTheme="minorHAnsi" w:cs="Arial"/>
              </w:rPr>
              <w:t>Comments</w:t>
            </w:r>
          </w:p>
        </w:tc>
      </w:tr>
      <w:tr w:rsidR="00B00227" w:rsidRPr="00E80B99" w14:paraId="128CCE21" w14:textId="77777777" w:rsidTr="0057174A">
        <w:tc>
          <w:tcPr>
            <w:tcW w:w="953" w:type="dxa"/>
          </w:tcPr>
          <w:p w14:paraId="7E541A56" w14:textId="77777777" w:rsidR="00B00227" w:rsidRPr="00E80B99" w:rsidRDefault="00B00227" w:rsidP="001A7BF6">
            <w:pPr>
              <w:rPr>
                <w:rFonts w:asciiTheme="minorHAnsi" w:hAnsiTheme="minorHAnsi" w:cs="Arial"/>
              </w:rPr>
            </w:pPr>
            <w:r>
              <w:rPr>
                <w:rFonts w:asciiTheme="minorHAnsi" w:hAnsiTheme="minorHAnsi" w:cs="Arial"/>
              </w:rPr>
              <w:t>1.0</w:t>
            </w:r>
          </w:p>
        </w:tc>
        <w:tc>
          <w:tcPr>
            <w:tcW w:w="1055" w:type="dxa"/>
          </w:tcPr>
          <w:p w14:paraId="7B834781" w14:textId="77777777" w:rsidR="00B00227" w:rsidRPr="00E80B99" w:rsidRDefault="00C8556D" w:rsidP="005B2C31">
            <w:pPr>
              <w:rPr>
                <w:rFonts w:asciiTheme="minorHAnsi" w:hAnsiTheme="minorHAnsi" w:cs="Arial"/>
              </w:rPr>
            </w:pPr>
            <w:r>
              <w:rPr>
                <w:rFonts w:asciiTheme="minorHAnsi" w:hAnsiTheme="minorHAnsi" w:cs="Arial"/>
              </w:rPr>
              <w:t>1</w:t>
            </w:r>
            <w:r w:rsidR="005B2C31">
              <w:rPr>
                <w:rFonts w:asciiTheme="minorHAnsi" w:hAnsiTheme="minorHAnsi" w:cs="Arial"/>
              </w:rPr>
              <w:t>0</w:t>
            </w:r>
            <w:r>
              <w:rPr>
                <w:rFonts w:asciiTheme="minorHAnsi" w:hAnsiTheme="minorHAnsi" w:cs="Arial"/>
              </w:rPr>
              <w:t>/06/20</w:t>
            </w:r>
          </w:p>
        </w:tc>
        <w:tc>
          <w:tcPr>
            <w:tcW w:w="960" w:type="dxa"/>
          </w:tcPr>
          <w:p w14:paraId="765B2036" w14:textId="77777777" w:rsidR="00B00227" w:rsidRPr="00E80B99" w:rsidRDefault="00B00227" w:rsidP="001A7BF6">
            <w:pPr>
              <w:rPr>
                <w:rFonts w:asciiTheme="minorHAnsi" w:hAnsiTheme="minorHAnsi" w:cs="Arial"/>
              </w:rPr>
            </w:pPr>
            <w:r>
              <w:rPr>
                <w:rFonts w:asciiTheme="minorHAnsi" w:hAnsiTheme="minorHAnsi" w:cs="Arial"/>
              </w:rPr>
              <w:t>Final</w:t>
            </w:r>
          </w:p>
        </w:tc>
        <w:tc>
          <w:tcPr>
            <w:tcW w:w="1091" w:type="dxa"/>
          </w:tcPr>
          <w:p w14:paraId="20EFBDAB" w14:textId="77777777" w:rsidR="00B00227" w:rsidRPr="00E80B99" w:rsidRDefault="00AD6434" w:rsidP="001A7BF6">
            <w:pPr>
              <w:rPr>
                <w:rFonts w:asciiTheme="minorHAnsi" w:hAnsiTheme="minorHAnsi" w:cs="Arial"/>
              </w:rPr>
            </w:pPr>
            <w:r>
              <w:rPr>
                <w:rFonts w:asciiTheme="minorHAnsi" w:hAnsiTheme="minorHAnsi" w:cs="Arial"/>
              </w:rPr>
              <w:t>V</w:t>
            </w:r>
            <w:r w:rsidR="000F440E">
              <w:rPr>
                <w:rFonts w:asciiTheme="minorHAnsi" w:hAnsiTheme="minorHAnsi" w:cs="Arial"/>
              </w:rPr>
              <w:t>G</w:t>
            </w:r>
          </w:p>
        </w:tc>
        <w:tc>
          <w:tcPr>
            <w:tcW w:w="1121" w:type="dxa"/>
          </w:tcPr>
          <w:p w14:paraId="284BFAF3" w14:textId="77777777" w:rsidR="00B00227" w:rsidRPr="00E80B99" w:rsidRDefault="00C8556D" w:rsidP="001A7BF6">
            <w:pPr>
              <w:rPr>
                <w:rFonts w:asciiTheme="minorHAnsi" w:hAnsiTheme="minorHAnsi" w:cs="Arial"/>
              </w:rPr>
            </w:pPr>
            <w:r>
              <w:rPr>
                <w:rFonts w:asciiTheme="minorHAnsi" w:hAnsiTheme="minorHAnsi" w:cs="Arial"/>
              </w:rPr>
              <w:t>LB</w:t>
            </w:r>
          </w:p>
        </w:tc>
        <w:tc>
          <w:tcPr>
            <w:tcW w:w="1122" w:type="dxa"/>
          </w:tcPr>
          <w:p w14:paraId="05E70E1A" w14:textId="77777777" w:rsidR="00B00227" w:rsidRPr="00E80B99" w:rsidRDefault="00AD6434" w:rsidP="001A7BF6">
            <w:pPr>
              <w:rPr>
                <w:rFonts w:asciiTheme="minorHAnsi" w:hAnsiTheme="minorHAnsi" w:cs="Arial"/>
              </w:rPr>
            </w:pPr>
            <w:r>
              <w:rPr>
                <w:rFonts w:asciiTheme="minorHAnsi" w:hAnsiTheme="minorHAnsi" w:cs="Arial"/>
              </w:rPr>
              <w:t>VG</w:t>
            </w:r>
          </w:p>
        </w:tc>
        <w:tc>
          <w:tcPr>
            <w:tcW w:w="2714" w:type="dxa"/>
          </w:tcPr>
          <w:p w14:paraId="0C14BC69" w14:textId="77777777" w:rsidR="00B00227" w:rsidRPr="00E80B99" w:rsidRDefault="00C8556D" w:rsidP="001A7BF6">
            <w:pPr>
              <w:rPr>
                <w:rFonts w:asciiTheme="minorHAnsi" w:hAnsiTheme="minorHAnsi" w:cs="Arial"/>
              </w:rPr>
            </w:pPr>
            <w:r>
              <w:rPr>
                <w:rFonts w:asciiTheme="minorHAnsi" w:hAnsiTheme="minorHAnsi" w:cs="Arial"/>
              </w:rPr>
              <w:t xml:space="preserve">Collate </w:t>
            </w:r>
            <w:r w:rsidR="005B2C31">
              <w:rPr>
                <w:rFonts w:asciiTheme="minorHAnsi" w:hAnsiTheme="minorHAnsi" w:cs="Arial"/>
              </w:rPr>
              <w:t xml:space="preserve">references to </w:t>
            </w:r>
            <w:r>
              <w:rPr>
                <w:rFonts w:asciiTheme="minorHAnsi" w:hAnsiTheme="minorHAnsi" w:cs="Arial"/>
              </w:rPr>
              <w:t>modern slavery policies and codes into one clear policy.</w:t>
            </w:r>
          </w:p>
        </w:tc>
      </w:tr>
      <w:tr w:rsidR="00B00227" w:rsidRPr="00E80B99" w14:paraId="48A2ADC8" w14:textId="77777777" w:rsidTr="0057174A">
        <w:tc>
          <w:tcPr>
            <w:tcW w:w="953" w:type="dxa"/>
          </w:tcPr>
          <w:p w14:paraId="3ECC947E" w14:textId="77777777" w:rsidR="00B00227" w:rsidRPr="00E80B99" w:rsidRDefault="0029056D" w:rsidP="001A7BF6">
            <w:pPr>
              <w:rPr>
                <w:rFonts w:asciiTheme="minorHAnsi" w:hAnsiTheme="minorHAnsi" w:cs="Arial"/>
              </w:rPr>
            </w:pPr>
            <w:r>
              <w:rPr>
                <w:rFonts w:asciiTheme="minorHAnsi" w:hAnsiTheme="minorHAnsi" w:cs="Arial"/>
              </w:rPr>
              <w:t>1.1</w:t>
            </w:r>
          </w:p>
        </w:tc>
        <w:tc>
          <w:tcPr>
            <w:tcW w:w="1055" w:type="dxa"/>
          </w:tcPr>
          <w:p w14:paraId="49696AB5" w14:textId="77777777" w:rsidR="00B00227" w:rsidRPr="00E80B99" w:rsidRDefault="00E100E1" w:rsidP="001A7BF6">
            <w:pPr>
              <w:rPr>
                <w:rFonts w:asciiTheme="minorHAnsi" w:hAnsiTheme="minorHAnsi" w:cs="Arial"/>
              </w:rPr>
            </w:pPr>
            <w:r>
              <w:rPr>
                <w:rFonts w:asciiTheme="minorHAnsi" w:hAnsiTheme="minorHAnsi" w:cs="Arial"/>
              </w:rPr>
              <w:t>31</w:t>
            </w:r>
            <w:r w:rsidR="0029056D">
              <w:rPr>
                <w:rFonts w:asciiTheme="minorHAnsi" w:hAnsiTheme="minorHAnsi" w:cs="Arial"/>
              </w:rPr>
              <w:t>/03/21</w:t>
            </w:r>
          </w:p>
        </w:tc>
        <w:tc>
          <w:tcPr>
            <w:tcW w:w="960" w:type="dxa"/>
          </w:tcPr>
          <w:p w14:paraId="6C2F7FC9" w14:textId="77777777" w:rsidR="00B00227" w:rsidRPr="00E80B99" w:rsidRDefault="0029056D" w:rsidP="001A7BF6">
            <w:pPr>
              <w:rPr>
                <w:rFonts w:asciiTheme="minorHAnsi" w:hAnsiTheme="minorHAnsi" w:cs="Arial"/>
              </w:rPr>
            </w:pPr>
            <w:r>
              <w:rPr>
                <w:rFonts w:asciiTheme="minorHAnsi" w:hAnsiTheme="minorHAnsi" w:cs="Arial"/>
              </w:rPr>
              <w:t>Final</w:t>
            </w:r>
          </w:p>
        </w:tc>
        <w:tc>
          <w:tcPr>
            <w:tcW w:w="1091" w:type="dxa"/>
          </w:tcPr>
          <w:p w14:paraId="754640A5" w14:textId="77777777" w:rsidR="00B00227" w:rsidRPr="00E80B99" w:rsidRDefault="0029056D" w:rsidP="001A7BF6">
            <w:pPr>
              <w:rPr>
                <w:rFonts w:asciiTheme="minorHAnsi" w:hAnsiTheme="minorHAnsi" w:cs="Arial"/>
              </w:rPr>
            </w:pPr>
            <w:r>
              <w:rPr>
                <w:rFonts w:asciiTheme="minorHAnsi" w:hAnsiTheme="minorHAnsi" w:cs="Arial"/>
              </w:rPr>
              <w:t>VG</w:t>
            </w:r>
          </w:p>
        </w:tc>
        <w:tc>
          <w:tcPr>
            <w:tcW w:w="1121" w:type="dxa"/>
          </w:tcPr>
          <w:p w14:paraId="232AF93F" w14:textId="77777777" w:rsidR="00B00227" w:rsidRPr="00E80B99" w:rsidRDefault="0029056D" w:rsidP="001A7BF6">
            <w:pPr>
              <w:rPr>
                <w:rFonts w:asciiTheme="minorHAnsi" w:hAnsiTheme="minorHAnsi" w:cs="Arial"/>
              </w:rPr>
            </w:pPr>
            <w:r>
              <w:rPr>
                <w:rFonts w:asciiTheme="minorHAnsi" w:hAnsiTheme="minorHAnsi" w:cs="Arial"/>
              </w:rPr>
              <w:t>LB</w:t>
            </w:r>
          </w:p>
        </w:tc>
        <w:tc>
          <w:tcPr>
            <w:tcW w:w="1122" w:type="dxa"/>
          </w:tcPr>
          <w:p w14:paraId="42A8B0BE" w14:textId="77777777" w:rsidR="00B00227" w:rsidRPr="00E80B99" w:rsidRDefault="00E100E1" w:rsidP="001A7BF6">
            <w:pPr>
              <w:rPr>
                <w:rFonts w:asciiTheme="minorHAnsi" w:hAnsiTheme="minorHAnsi" w:cs="Arial"/>
              </w:rPr>
            </w:pPr>
            <w:r>
              <w:rPr>
                <w:rFonts w:asciiTheme="minorHAnsi" w:hAnsiTheme="minorHAnsi" w:cs="Arial"/>
              </w:rPr>
              <w:t>LB</w:t>
            </w:r>
          </w:p>
        </w:tc>
        <w:tc>
          <w:tcPr>
            <w:tcW w:w="2714" w:type="dxa"/>
          </w:tcPr>
          <w:p w14:paraId="5C912E1B" w14:textId="77777777" w:rsidR="00B00227" w:rsidRPr="00E80B99" w:rsidRDefault="00E100E1" w:rsidP="00E100E1">
            <w:pPr>
              <w:rPr>
                <w:rFonts w:asciiTheme="minorHAnsi" w:hAnsiTheme="minorHAnsi" w:cs="Arial"/>
              </w:rPr>
            </w:pPr>
            <w:r>
              <w:rPr>
                <w:rFonts w:asciiTheme="minorHAnsi" w:hAnsiTheme="minorHAnsi" w:cs="Arial"/>
              </w:rPr>
              <w:t xml:space="preserve">Added </w:t>
            </w:r>
            <w:r w:rsidR="00261615">
              <w:rPr>
                <w:rFonts w:asciiTheme="minorHAnsi" w:hAnsiTheme="minorHAnsi" w:cs="Arial"/>
              </w:rPr>
              <w:t>annual statement submission deadline.</w:t>
            </w:r>
          </w:p>
        </w:tc>
      </w:tr>
      <w:tr w:rsidR="00B00227" w:rsidRPr="00E80B99" w14:paraId="7FBCACFD" w14:textId="77777777" w:rsidTr="0057174A">
        <w:tc>
          <w:tcPr>
            <w:tcW w:w="953" w:type="dxa"/>
          </w:tcPr>
          <w:p w14:paraId="23F1A1AF" w14:textId="77777777" w:rsidR="00B00227" w:rsidRPr="00E80B99" w:rsidRDefault="00ED56D2" w:rsidP="001A7BF6">
            <w:pPr>
              <w:rPr>
                <w:rFonts w:asciiTheme="minorHAnsi" w:hAnsiTheme="minorHAnsi" w:cs="Arial"/>
              </w:rPr>
            </w:pPr>
            <w:r>
              <w:rPr>
                <w:rFonts w:asciiTheme="minorHAnsi" w:hAnsiTheme="minorHAnsi" w:cs="Arial"/>
              </w:rPr>
              <w:t>1.1</w:t>
            </w:r>
          </w:p>
        </w:tc>
        <w:tc>
          <w:tcPr>
            <w:tcW w:w="1055" w:type="dxa"/>
          </w:tcPr>
          <w:p w14:paraId="07D469C1" w14:textId="77777777" w:rsidR="00B00227" w:rsidRPr="00E80B99" w:rsidRDefault="00ED56D2" w:rsidP="001A7BF6">
            <w:pPr>
              <w:rPr>
                <w:rFonts w:asciiTheme="minorHAnsi" w:hAnsiTheme="minorHAnsi" w:cs="Arial"/>
              </w:rPr>
            </w:pPr>
            <w:r>
              <w:rPr>
                <w:rFonts w:asciiTheme="minorHAnsi" w:hAnsiTheme="minorHAnsi" w:cs="Arial"/>
              </w:rPr>
              <w:t>17/02/22</w:t>
            </w:r>
          </w:p>
        </w:tc>
        <w:tc>
          <w:tcPr>
            <w:tcW w:w="960" w:type="dxa"/>
          </w:tcPr>
          <w:p w14:paraId="7AE9C6E9" w14:textId="77777777" w:rsidR="00B00227" w:rsidRPr="00E80B99" w:rsidRDefault="00ED56D2" w:rsidP="001A7BF6">
            <w:pPr>
              <w:rPr>
                <w:rFonts w:asciiTheme="minorHAnsi" w:hAnsiTheme="minorHAnsi" w:cs="Arial"/>
              </w:rPr>
            </w:pPr>
            <w:r>
              <w:rPr>
                <w:rFonts w:asciiTheme="minorHAnsi" w:hAnsiTheme="minorHAnsi" w:cs="Arial"/>
              </w:rPr>
              <w:t>Final</w:t>
            </w:r>
          </w:p>
        </w:tc>
        <w:tc>
          <w:tcPr>
            <w:tcW w:w="1091" w:type="dxa"/>
          </w:tcPr>
          <w:p w14:paraId="7580C284" w14:textId="77777777" w:rsidR="00B00227" w:rsidRPr="00E80B99" w:rsidRDefault="00ED56D2" w:rsidP="001A7BF6">
            <w:pPr>
              <w:rPr>
                <w:rFonts w:asciiTheme="minorHAnsi" w:hAnsiTheme="minorHAnsi" w:cs="Arial"/>
              </w:rPr>
            </w:pPr>
            <w:r>
              <w:rPr>
                <w:rFonts w:asciiTheme="minorHAnsi" w:hAnsiTheme="minorHAnsi" w:cs="Arial"/>
              </w:rPr>
              <w:t>VG</w:t>
            </w:r>
          </w:p>
        </w:tc>
        <w:tc>
          <w:tcPr>
            <w:tcW w:w="1121" w:type="dxa"/>
          </w:tcPr>
          <w:p w14:paraId="67B3351E" w14:textId="77777777" w:rsidR="00B00227" w:rsidRPr="00E80B99" w:rsidRDefault="00ED56D2" w:rsidP="001A7BF6">
            <w:pPr>
              <w:rPr>
                <w:rFonts w:asciiTheme="minorHAnsi" w:hAnsiTheme="minorHAnsi" w:cs="Arial"/>
              </w:rPr>
            </w:pPr>
            <w:r>
              <w:rPr>
                <w:rFonts w:asciiTheme="minorHAnsi" w:hAnsiTheme="minorHAnsi" w:cs="Arial"/>
              </w:rPr>
              <w:t>BD</w:t>
            </w:r>
          </w:p>
        </w:tc>
        <w:tc>
          <w:tcPr>
            <w:tcW w:w="1122" w:type="dxa"/>
          </w:tcPr>
          <w:p w14:paraId="6109A0C7" w14:textId="77777777" w:rsidR="00B00227" w:rsidRPr="00E80B99" w:rsidRDefault="00ED56D2" w:rsidP="001A7BF6">
            <w:pPr>
              <w:rPr>
                <w:rFonts w:asciiTheme="minorHAnsi" w:hAnsiTheme="minorHAnsi" w:cs="Arial"/>
              </w:rPr>
            </w:pPr>
            <w:r>
              <w:rPr>
                <w:rFonts w:asciiTheme="minorHAnsi" w:hAnsiTheme="minorHAnsi" w:cs="Arial"/>
              </w:rPr>
              <w:t>LB</w:t>
            </w:r>
          </w:p>
        </w:tc>
        <w:tc>
          <w:tcPr>
            <w:tcW w:w="2714" w:type="dxa"/>
          </w:tcPr>
          <w:p w14:paraId="4969ED2D" w14:textId="77777777" w:rsidR="00B00227" w:rsidRPr="00E80B99" w:rsidRDefault="00ED56D2" w:rsidP="001A7BF6">
            <w:pPr>
              <w:rPr>
                <w:rFonts w:asciiTheme="minorHAnsi" w:hAnsiTheme="minorHAnsi" w:cs="Arial"/>
              </w:rPr>
            </w:pPr>
            <w:r>
              <w:rPr>
                <w:rFonts w:asciiTheme="minorHAnsi" w:hAnsiTheme="minorHAnsi" w:cs="Arial"/>
              </w:rPr>
              <w:t>Reviewed – no change</w:t>
            </w:r>
          </w:p>
        </w:tc>
      </w:tr>
      <w:tr w:rsidR="00FA066D" w:rsidRPr="00E80B99" w14:paraId="6E8C7F65" w14:textId="77777777" w:rsidTr="0057174A">
        <w:tc>
          <w:tcPr>
            <w:tcW w:w="953" w:type="dxa"/>
          </w:tcPr>
          <w:p w14:paraId="0445575B" w14:textId="77777777" w:rsidR="00FA066D" w:rsidRPr="00E80B99" w:rsidRDefault="00FA066D" w:rsidP="00FA066D">
            <w:pPr>
              <w:rPr>
                <w:rFonts w:asciiTheme="minorHAnsi" w:hAnsiTheme="minorHAnsi" w:cs="Arial"/>
              </w:rPr>
            </w:pPr>
            <w:r>
              <w:rPr>
                <w:rFonts w:asciiTheme="minorHAnsi" w:hAnsiTheme="minorHAnsi" w:cs="Arial"/>
              </w:rPr>
              <w:t>1.1</w:t>
            </w:r>
          </w:p>
        </w:tc>
        <w:tc>
          <w:tcPr>
            <w:tcW w:w="1055" w:type="dxa"/>
          </w:tcPr>
          <w:p w14:paraId="7334F1D5" w14:textId="77777777" w:rsidR="00FA066D" w:rsidRPr="00E80B99" w:rsidRDefault="00FA066D" w:rsidP="00FA066D">
            <w:pPr>
              <w:rPr>
                <w:rFonts w:asciiTheme="minorHAnsi" w:hAnsiTheme="minorHAnsi" w:cs="Arial"/>
              </w:rPr>
            </w:pPr>
            <w:r>
              <w:rPr>
                <w:rFonts w:asciiTheme="minorHAnsi" w:hAnsiTheme="minorHAnsi" w:cs="Arial"/>
              </w:rPr>
              <w:t>17/02/23</w:t>
            </w:r>
          </w:p>
        </w:tc>
        <w:tc>
          <w:tcPr>
            <w:tcW w:w="960" w:type="dxa"/>
          </w:tcPr>
          <w:p w14:paraId="512E65EC" w14:textId="77777777" w:rsidR="00FA066D" w:rsidRPr="00E80B99" w:rsidRDefault="00FA066D" w:rsidP="00FA066D">
            <w:pPr>
              <w:rPr>
                <w:rFonts w:asciiTheme="minorHAnsi" w:hAnsiTheme="minorHAnsi" w:cs="Arial"/>
              </w:rPr>
            </w:pPr>
            <w:r>
              <w:rPr>
                <w:rFonts w:asciiTheme="minorHAnsi" w:hAnsiTheme="minorHAnsi" w:cs="Arial"/>
              </w:rPr>
              <w:t>Final</w:t>
            </w:r>
          </w:p>
        </w:tc>
        <w:tc>
          <w:tcPr>
            <w:tcW w:w="1091" w:type="dxa"/>
          </w:tcPr>
          <w:p w14:paraId="7C08FE26" w14:textId="77777777" w:rsidR="00FA066D" w:rsidRPr="00E80B99" w:rsidRDefault="00FA066D" w:rsidP="00FA066D">
            <w:pPr>
              <w:rPr>
                <w:rFonts w:asciiTheme="minorHAnsi" w:hAnsiTheme="minorHAnsi" w:cs="Arial"/>
              </w:rPr>
            </w:pPr>
            <w:r>
              <w:rPr>
                <w:rFonts w:asciiTheme="minorHAnsi" w:hAnsiTheme="minorHAnsi" w:cs="Arial"/>
              </w:rPr>
              <w:t>VG</w:t>
            </w:r>
          </w:p>
        </w:tc>
        <w:tc>
          <w:tcPr>
            <w:tcW w:w="1121" w:type="dxa"/>
          </w:tcPr>
          <w:p w14:paraId="000AFBD5" w14:textId="77777777" w:rsidR="00FA066D" w:rsidRPr="00E80B99" w:rsidRDefault="00FA066D" w:rsidP="00FA066D">
            <w:pPr>
              <w:rPr>
                <w:rFonts w:asciiTheme="minorHAnsi" w:hAnsiTheme="minorHAnsi" w:cs="Arial"/>
              </w:rPr>
            </w:pPr>
            <w:r>
              <w:rPr>
                <w:rFonts w:asciiTheme="minorHAnsi" w:hAnsiTheme="minorHAnsi" w:cs="Arial"/>
              </w:rPr>
              <w:t>BD</w:t>
            </w:r>
          </w:p>
        </w:tc>
        <w:tc>
          <w:tcPr>
            <w:tcW w:w="1122" w:type="dxa"/>
          </w:tcPr>
          <w:p w14:paraId="406BCFF4" w14:textId="77777777" w:rsidR="00FA066D" w:rsidRPr="00E80B99" w:rsidRDefault="00FA066D" w:rsidP="00FA066D">
            <w:pPr>
              <w:rPr>
                <w:rFonts w:asciiTheme="minorHAnsi" w:hAnsiTheme="minorHAnsi" w:cs="Arial"/>
              </w:rPr>
            </w:pPr>
            <w:r>
              <w:rPr>
                <w:rFonts w:asciiTheme="minorHAnsi" w:hAnsiTheme="minorHAnsi" w:cs="Arial"/>
              </w:rPr>
              <w:t>LB</w:t>
            </w:r>
          </w:p>
        </w:tc>
        <w:tc>
          <w:tcPr>
            <w:tcW w:w="2714" w:type="dxa"/>
          </w:tcPr>
          <w:p w14:paraId="0315989D" w14:textId="77777777" w:rsidR="00FA066D" w:rsidRPr="00E80B99" w:rsidRDefault="00FA066D" w:rsidP="00FA066D">
            <w:pPr>
              <w:rPr>
                <w:rFonts w:asciiTheme="minorHAnsi" w:hAnsiTheme="minorHAnsi" w:cs="Arial"/>
              </w:rPr>
            </w:pPr>
            <w:r>
              <w:rPr>
                <w:rFonts w:asciiTheme="minorHAnsi" w:hAnsiTheme="minorHAnsi" w:cs="Arial"/>
              </w:rPr>
              <w:t>Reviewed – no change</w:t>
            </w:r>
          </w:p>
        </w:tc>
      </w:tr>
      <w:tr w:rsidR="008176A7" w:rsidRPr="00E80B99" w14:paraId="7698D172" w14:textId="77777777" w:rsidTr="0057174A">
        <w:tc>
          <w:tcPr>
            <w:tcW w:w="953" w:type="dxa"/>
          </w:tcPr>
          <w:p w14:paraId="21B48FE3" w14:textId="536E80F1" w:rsidR="008176A7" w:rsidRPr="008176A7" w:rsidRDefault="008176A7" w:rsidP="00FA066D">
            <w:pPr>
              <w:rPr>
                <w:rFonts w:asciiTheme="minorHAnsi" w:hAnsiTheme="minorHAnsi" w:cs="Arial"/>
              </w:rPr>
            </w:pPr>
            <w:r w:rsidRPr="008176A7">
              <w:rPr>
                <w:rFonts w:asciiTheme="minorHAnsi" w:hAnsiTheme="minorHAnsi" w:cs="Arial"/>
              </w:rPr>
              <w:t>1.1</w:t>
            </w:r>
          </w:p>
        </w:tc>
        <w:tc>
          <w:tcPr>
            <w:tcW w:w="1055" w:type="dxa"/>
          </w:tcPr>
          <w:p w14:paraId="2700CDB6" w14:textId="5BBBCCD2" w:rsidR="008176A7" w:rsidRPr="008176A7" w:rsidRDefault="008176A7" w:rsidP="00FA066D">
            <w:pPr>
              <w:rPr>
                <w:rFonts w:asciiTheme="minorHAnsi" w:hAnsiTheme="minorHAnsi" w:cs="Arial"/>
              </w:rPr>
            </w:pPr>
            <w:r w:rsidRPr="008176A7">
              <w:rPr>
                <w:rFonts w:asciiTheme="minorHAnsi" w:hAnsiTheme="minorHAnsi" w:cs="Arial"/>
              </w:rPr>
              <w:t>16/02/24</w:t>
            </w:r>
          </w:p>
        </w:tc>
        <w:tc>
          <w:tcPr>
            <w:tcW w:w="960" w:type="dxa"/>
          </w:tcPr>
          <w:p w14:paraId="64E07537" w14:textId="5A65D828" w:rsidR="008176A7" w:rsidRPr="008176A7" w:rsidRDefault="008176A7" w:rsidP="00FA066D">
            <w:pPr>
              <w:rPr>
                <w:rFonts w:asciiTheme="minorHAnsi" w:hAnsiTheme="minorHAnsi" w:cs="Arial"/>
              </w:rPr>
            </w:pPr>
            <w:r w:rsidRPr="008176A7">
              <w:rPr>
                <w:rFonts w:asciiTheme="minorHAnsi" w:hAnsiTheme="minorHAnsi" w:cs="Arial"/>
              </w:rPr>
              <w:t>Final</w:t>
            </w:r>
          </w:p>
        </w:tc>
        <w:tc>
          <w:tcPr>
            <w:tcW w:w="1091" w:type="dxa"/>
          </w:tcPr>
          <w:p w14:paraId="11FD9E5E" w14:textId="0F555F7B" w:rsidR="008176A7" w:rsidRPr="008176A7" w:rsidRDefault="008176A7" w:rsidP="00FA066D">
            <w:pPr>
              <w:rPr>
                <w:rFonts w:asciiTheme="minorHAnsi" w:hAnsiTheme="minorHAnsi" w:cs="Arial"/>
              </w:rPr>
            </w:pPr>
            <w:r w:rsidRPr="008176A7">
              <w:rPr>
                <w:rFonts w:asciiTheme="minorHAnsi" w:hAnsiTheme="minorHAnsi" w:cs="Arial"/>
              </w:rPr>
              <w:t>VG</w:t>
            </w:r>
          </w:p>
        </w:tc>
        <w:tc>
          <w:tcPr>
            <w:tcW w:w="1121" w:type="dxa"/>
          </w:tcPr>
          <w:p w14:paraId="49B13864" w14:textId="06F4E36F" w:rsidR="008176A7" w:rsidRPr="008176A7" w:rsidRDefault="008176A7" w:rsidP="00FA066D">
            <w:pPr>
              <w:rPr>
                <w:rFonts w:asciiTheme="minorHAnsi" w:hAnsiTheme="minorHAnsi" w:cs="Arial"/>
              </w:rPr>
            </w:pPr>
            <w:r w:rsidRPr="008176A7">
              <w:rPr>
                <w:rFonts w:asciiTheme="minorHAnsi" w:hAnsiTheme="minorHAnsi" w:cs="Arial"/>
              </w:rPr>
              <w:t>LB</w:t>
            </w:r>
          </w:p>
        </w:tc>
        <w:tc>
          <w:tcPr>
            <w:tcW w:w="1122" w:type="dxa"/>
          </w:tcPr>
          <w:p w14:paraId="2ECD2FAB" w14:textId="6BB983E3" w:rsidR="008176A7" w:rsidRPr="008176A7" w:rsidRDefault="008176A7" w:rsidP="00FA066D">
            <w:pPr>
              <w:rPr>
                <w:rFonts w:asciiTheme="minorHAnsi" w:hAnsiTheme="minorHAnsi" w:cs="Arial"/>
              </w:rPr>
            </w:pPr>
            <w:r w:rsidRPr="008176A7">
              <w:rPr>
                <w:rFonts w:asciiTheme="minorHAnsi" w:hAnsiTheme="minorHAnsi" w:cs="Arial"/>
              </w:rPr>
              <w:t>LB</w:t>
            </w:r>
          </w:p>
        </w:tc>
        <w:tc>
          <w:tcPr>
            <w:tcW w:w="2714" w:type="dxa"/>
          </w:tcPr>
          <w:p w14:paraId="10AA76B6" w14:textId="5D68B847" w:rsidR="008176A7" w:rsidRPr="008176A7" w:rsidRDefault="008176A7" w:rsidP="00FA066D">
            <w:pPr>
              <w:rPr>
                <w:rFonts w:asciiTheme="minorHAnsi" w:hAnsiTheme="minorHAnsi" w:cs="Arial"/>
              </w:rPr>
            </w:pPr>
            <w:r>
              <w:rPr>
                <w:rFonts w:asciiTheme="minorHAnsi" w:hAnsiTheme="minorHAnsi" w:cs="Arial"/>
              </w:rPr>
              <w:t>Reviewed – no change</w:t>
            </w:r>
          </w:p>
        </w:tc>
      </w:tr>
      <w:tr w:rsidR="00407148" w:rsidRPr="00407148" w14:paraId="27D99910" w14:textId="77777777" w:rsidTr="0057174A">
        <w:tc>
          <w:tcPr>
            <w:tcW w:w="953" w:type="dxa"/>
          </w:tcPr>
          <w:p w14:paraId="43FD6A5A" w14:textId="67C2056F" w:rsidR="00407148" w:rsidRPr="00407148" w:rsidRDefault="00407148" w:rsidP="00FA066D">
            <w:pPr>
              <w:rPr>
                <w:rFonts w:asciiTheme="minorHAnsi" w:hAnsiTheme="minorHAnsi" w:cstheme="minorHAnsi"/>
              </w:rPr>
            </w:pPr>
            <w:r w:rsidRPr="00407148">
              <w:rPr>
                <w:rFonts w:asciiTheme="minorHAnsi" w:hAnsiTheme="minorHAnsi" w:cstheme="minorHAnsi"/>
              </w:rPr>
              <w:t>1.2</w:t>
            </w:r>
          </w:p>
        </w:tc>
        <w:tc>
          <w:tcPr>
            <w:tcW w:w="1055" w:type="dxa"/>
          </w:tcPr>
          <w:p w14:paraId="6BE5E652" w14:textId="679ADFFF" w:rsidR="00407148" w:rsidRPr="00407148" w:rsidRDefault="00407148" w:rsidP="00FA066D">
            <w:pPr>
              <w:rPr>
                <w:rFonts w:asciiTheme="minorHAnsi" w:hAnsiTheme="minorHAnsi" w:cstheme="minorHAnsi"/>
              </w:rPr>
            </w:pPr>
            <w:r w:rsidRPr="00407148">
              <w:rPr>
                <w:rFonts w:asciiTheme="minorHAnsi" w:hAnsiTheme="minorHAnsi" w:cstheme="minorHAnsi"/>
              </w:rPr>
              <w:t>26/11/24</w:t>
            </w:r>
          </w:p>
        </w:tc>
        <w:tc>
          <w:tcPr>
            <w:tcW w:w="960" w:type="dxa"/>
          </w:tcPr>
          <w:p w14:paraId="6DC1B9A5" w14:textId="71533592" w:rsidR="00407148" w:rsidRPr="00407148" w:rsidRDefault="00407148" w:rsidP="00FA066D">
            <w:pPr>
              <w:rPr>
                <w:rFonts w:asciiTheme="minorHAnsi" w:hAnsiTheme="minorHAnsi" w:cstheme="minorHAnsi"/>
              </w:rPr>
            </w:pPr>
            <w:r>
              <w:rPr>
                <w:rFonts w:asciiTheme="minorHAnsi" w:hAnsiTheme="minorHAnsi" w:cstheme="minorHAnsi"/>
              </w:rPr>
              <w:t>Final</w:t>
            </w:r>
          </w:p>
        </w:tc>
        <w:tc>
          <w:tcPr>
            <w:tcW w:w="1091" w:type="dxa"/>
          </w:tcPr>
          <w:p w14:paraId="3BFBD179" w14:textId="1472DABE" w:rsidR="00407148" w:rsidRPr="00407148" w:rsidRDefault="00407148" w:rsidP="00FA066D">
            <w:pPr>
              <w:rPr>
                <w:rFonts w:asciiTheme="minorHAnsi" w:hAnsiTheme="minorHAnsi" w:cstheme="minorHAnsi"/>
              </w:rPr>
            </w:pPr>
            <w:r>
              <w:rPr>
                <w:rFonts w:asciiTheme="minorHAnsi" w:hAnsiTheme="minorHAnsi" w:cstheme="minorHAnsi"/>
              </w:rPr>
              <w:t>VC</w:t>
            </w:r>
          </w:p>
        </w:tc>
        <w:tc>
          <w:tcPr>
            <w:tcW w:w="1121" w:type="dxa"/>
          </w:tcPr>
          <w:p w14:paraId="469FE367" w14:textId="28414776" w:rsidR="00407148" w:rsidRPr="00407148" w:rsidRDefault="00407148" w:rsidP="00FA066D">
            <w:pPr>
              <w:rPr>
                <w:rFonts w:asciiTheme="minorHAnsi" w:hAnsiTheme="minorHAnsi" w:cstheme="minorHAnsi"/>
              </w:rPr>
            </w:pPr>
            <w:r>
              <w:rPr>
                <w:rFonts w:asciiTheme="minorHAnsi" w:hAnsiTheme="minorHAnsi" w:cstheme="minorHAnsi"/>
              </w:rPr>
              <w:t>BDW</w:t>
            </w:r>
          </w:p>
        </w:tc>
        <w:tc>
          <w:tcPr>
            <w:tcW w:w="1122" w:type="dxa"/>
          </w:tcPr>
          <w:p w14:paraId="7EE3B517" w14:textId="432C57A6" w:rsidR="00407148" w:rsidRPr="00407148" w:rsidRDefault="00407148" w:rsidP="00FA066D">
            <w:pPr>
              <w:rPr>
                <w:rFonts w:asciiTheme="minorHAnsi" w:hAnsiTheme="minorHAnsi" w:cstheme="minorHAnsi"/>
              </w:rPr>
            </w:pPr>
            <w:r>
              <w:rPr>
                <w:rFonts w:asciiTheme="minorHAnsi" w:hAnsiTheme="minorHAnsi" w:cstheme="minorHAnsi"/>
              </w:rPr>
              <w:t>VC</w:t>
            </w:r>
          </w:p>
        </w:tc>
        <w:tc>
          <w:tcPr>
            <w:tcW w:w="2714" w:type="dxa"/>
          </w:tcPr>
          <w:p w14:paraId="00A728EC" w14:textId="3414BB48" w:rsidR="00407148" w:rsidRPr="00407148" w:rsidRDefault="00407148" w:rsidP="00FA066D">
            <w:pPr>
              <w:rPr>
                <w:rFonts w:asciiTheme="minorHAnsi" w:hAnsiTheme="minorHAnsi" w:cstheme="minorHAnsi"/>
              </w:rPr>
            </w:pPr>
            <w:r>
              <w:rPr>
                <w:rFonts w:asciiTheme="minorHAnsi" w:hAnsiTheme="minorHAnsi" w:cstheme="minorHAnsi"/>
              </w:rPr>
              <w:t>Change of Owner</w:t>
            </w:r>
          </w:p>
        </w:tc>
      </w:tr>
      <w:tr w:rsidR="0057174A" w:rsidRPr="00407148" w14:paraId="17CE2460" w14:textId="77777777" w:rsidTr="0057174A">
        <w:tc>
          <w:tcPr>
            <w:tcW w:w="953" w:type="dxa"/>
          </w:tcPr>
          <w:p w14:paraId="5C689B47" w14:textId="1DD0CD64" w:rsidR="0057174A" w:rsidRPr="00407148" w:rsidRDefault="005D3406" w:rsidP="00EB1A3A">
            <w:pPr>
              <w:rPr>
                <w:rFonts w:asciiTheme="minorHAnsi" w:hAnsiTheme="minorHAnsi" w:cstheme="minorHAnsi"/>
              </w:rPr>
            </w:pPr>
            <w:r>
              <w:rPr>
                <w:rFonts w:asciiTheme="minorHAnsi" w:hAnsiTheme="minorHAnsi" w:cstheme="minorHAnsi"/>
              </w:rPr>
              <w:t>1.2</w:t>
            </w:r>
          </w:p>
        </w:tc>
        <w:tc>
          <w:tcPr>
            <w:tcW w:w="1055" w:type="dxa"/>
          </w:tcPr>
          <w:p w14:paraId="3419DC5E" w14:textId="1900EB7B" w:rsidR="0057174A" w:rsidRPr="00407148" w:rsidRDefault="005D3406" w:rsidP="00EB1A3A">
            <w:pPr>
              <w:rPr>
                <w:rFonts w:asciiTheme="minorHAnsi" w:hAnsiTheme="minorHAnsi" w:cstheme="minorHAnsi"/>
              </w:rPr>
            </w:pPr>
            <w:r>
              <w:rPr>
                <w:rFonts w:asciiTheme="minorHAnsi" w:hAnsiTheme="minorHAnsi" w:cstheme="minorHAnsi"/>
              </w:rPr>
              <w:t xml:space="preserve">02/05/26 </w:t>
            </w:r>
          </w:p>
        </w:tc>
        <w:tc>
          <w:tcPr>
            <w:tcW w:w="960" w:type="dxa"/>
          </w:tcPr>
          <w:p w14:paraId="5F27D95D" w14:textId="742D767E" w:rsidR="0057174A" w:rsidRPr="00407148" w:rsidRDefault="005D3406" w:rsidP="00EB1A3A">
            <w:pPr>
              <w:rPr>
                <w:rFonts w:asciiTheme="minorHAnsi" w:hAnsiTheme="minorHAnsi" w:cstheme="minorHAnsi"/>
              </w:rPr>
            </w:pPr>
            <w:r>
              <w:rPr>
                <w:rFonts w:asciiTheme="minorHAnsi" w:hAnsiTheme="minorHAnsi" w:cstheme="minorHAnsi"/>
              </w:rPr>
              <w:t>Final</w:t>
            </w:r>
          </w:p>
        </w:tc>
        <w:tc>
          <w:tcPr>
            <w:tcW w:w="1091" w:type="dxa"/>
          </w:tcPr>
          <w:p w14:paraId="16CAAF1C" w14:textId="028F707C" w:rsidR="0057174A" w:rsidRPr="00407148" w:rsidRDefault="005D3406" w:rsidP="00EB1A3A">
            <w:pPr>
              <w:rPr>
                <w:rFonts w:asciiTheme="minorHAnsi" w:hAnsiTheme="minorHAnsi" w:cstheme="minorHAnsi"/>
              </w:rPr>
            </w:pPr>
            <w:r>
              <w:rPr>
                <w:rFonts w:asciiTheme="minorHAnsi" w:hAnsiTheme="minorHAnsi" w:cstheme="minorHAnsi"/>
              </w:rPr>
              <w:t>VC</w:t>
            </w:r>
          </w:p>
        </w:tc>
        <w:tc>
          <w:tcPr>
            <w:tcW w:w="1121" w:type="dxa"/>
          </w:tcPr>
          <w:p w14:paraId="78AC9558" w14:textId="13EFCDAD" w:rsidR="0057174A" w:rsidRPr="00407148" w:rsidRDefault="005D3406" w:rsidP="00EB1A3A">
            <w:pPr>
              <w:rPr>
                <w:rFonts w:asciiTheme="minorHAnsi" w:hAnsiTheme="minorHAnsi" w:cstheme="minorHAnsi"/>
              </w:rPr>
            </w:pPr>
            <w:r>
              <w:rPr>
                <w:rFonts w:asciiTheme="minorHAnsi" w:hAnsiTheme="minorHAnsi" w:cstheme="minorHAnsi"/>
              </w:rPr>
              <w:t>VC</w:t>
            </w:r>
          </w:p>
        </w:tc>
        <w:tc>
          <w:tcPr>
            <w:tcW w:w="1122" w:type="dxa"/>
          </w:tcPr>
          <w:p w14:paraId="0FEA3873" w14:textId="56F5A8AC" w:rsidR="0057174A" w:rsidRPr="00407148" w:rsidRDefault="005D3406" w:rsidP="00EB1A3A">
            <w:pPr>
              <w:rPr>
                <w:rFonts w:asciiTheme="minorHAnsi" w:hAnsiTheme="minorHAnsi" w:cstheme="minorHAnsi"/>
              </w:rPr>
            </w:pPr>
            <w:r>
              <w:rPr>
                <w:rFonts w:asciiTheme="minorHAnsi" w:hAnsiTheme="minorHAnsi" w:cstheme="minorHAnsi"/>
              </w:rPr>
              <w:t>VC</w:t>
            </w:r>
          </w:p>
        </w:tc>
        <w:tc>
          <w:tcPr>
            <w:tcW w:w="2714" w:type="dxa"/>
          </w:tcPr>
          <w:p w14:paraId="27844169" w14:textId="2ADF739C" w:rsidR="0057174A" w:rsidRPr="00407148" w:rsidRDefault="005D3406" w:rsidP="00EB1A3A">
            <w:pPr>
              <w:rPr>
                <w:rFonts w:asciiTheme="minorHAnsi" w:hAnsiTheme="minorHAnsi" w:cstheme="minorHAnsi"/>
              </w:rPr>
            </w:pPr>
            <w:r>
              <w:rPr>
                <w:rFonts w:asciiTheme="minorHAnsi" w:hAnsiTheme="minorHAnsi" w:cstheme="minorHAnsi"/>
              </w:rPr>
              <w:t xml:space="preserve">Reviewed No change </w:t>
            </w:r>
            <w:bookmarkStart w:id="0" w:name="_GoBack"/>
            <w:bookmarkEnd w:id="0"/>
          </w:p>
        </w:tc>
      </w:tr>
    </w:tbl>
    <w:p w14:paraId="1F004706" w14:textId="77777777" w:rsidR="007F5E27" w:rsidRPr="00407148" w:rsidRDefault="007F5E27" w:rsidP="007F5E27">
      <w:pPr>
        <w:rPr>
          <w:rFonts w:cstheme="minorHAnsi"/>
        </w:rPr>
      </w:pPr>
    </w:p>
    <w:p w14:paraId="68B16900" w14:textId="77777777" w:rsidR="007F5E27" w:rsidRPr="00E80B99" w:rsidRDefault="007F5E27" w:rsidP="007F5E27">
      <w:pPr>
        <w:rPr>
          <w:rFonts w:cs="Arial"/>
        </w:rPr>
      </w:pPr>
    </w:p>
    <w:p w14:paraId="79160B33" w14:textId="77777777" w:rsidR="007F5E27" w:rsidRPr="00E80B99" w:rsidRDefault="007F5E27" w:rsidP="007F5E27">
      <w:pPr>
        <w:rPr>
          <w:rFonts w:cs="Arial"/>
        </w:rPr>
      </w:pPr>
    </w:p>
    <w:p w14:paraId="5DB89A70" w14:textId="77777777" w:rsidR="007F5E27" w:rsidRPr="00E80B99" w:rsidRDefault="007F5E27" w:rsidP="007F5E27">
      <w:pPr>
        <w:rPr>
          <w:rFonts w:cs="Arial"/>
        </w:rPr>
      </w:pPr>
    </w:p>
    <w:p w14:paraId="0E099EB8" w14:textId="77777777" w:rsidR="007F5E27" w:rsidRPr="00E80B99" w:rsidRDefault="007F5E27" w:rsidP="007F5E27">
      <w:pPr>
        <w:rPr>
          <w:rFonts w:cs="Arial"/>
        </w:rPr>
      </w:pPr>
    </w:p>
    <w:p w14:paraId="221ABF21" w14:textId="77777777" w:rsidR="007F5E27" w:rsidRPr="00E80B99" w:rsidRDefault="007F5E27" w:rsidP="007F5E27">
      <w:pPr>
        <w:rPr>
          <w:rFonts w:cs="Arial"/>
        </w:rPr>
      </w:pPr>
    </w:p>
    <w:p w14:paraId="772316FF" w14:textId="77777777" w:rsidR="007F5E27" w:rsidRPr="00E80B99" w:rsidRDefault="007F5E27" w:rsidP="007F5E27">
      <w:pPr>
        <w:rPr>
          <w:rFonts w:cs="Arial"/>
        </w:rPr>
      </w:pPr>
    </w:p>
    <w:p w14:paraId="183635D1" w14:textId="77777777" w:rsidR="00EF6F0F" w:rsidRPr="00E80B99" w:rsidRDefault="00EF6F0F" w:rsidP="007F5E27">
      <w:pPr>
        <w:rPr>
          <w:rFonts w:cs="Arial"/>
        </w:rPr>
      </w:pPr>
      <w:r w:rsidRPr="00E80B99">
        <w:rPr>
          <w:rFonts w:cs="Arial"/>
        </w:rPr>
        <w:br w:type="page"/>
      </w:r>
    </w:p>
    <w:p w14:paraId="72BB4C18" w14:textId="77777777" w:rsidR="007F5E27" w:rsidRPr="00E80B99" w:rsidRDefault="00EF6F0F" w:rsidP="007F5E27">
      <w:pPr>
        <w:pStyle w:val="Heading1"/>
        <w:numPr>
          <w:ilvl w:val="0"/>
          <w:numId w:val="1"/>
        </w:numPr>
        <w:ind w:left="709" w:hanging="709"/>
        <w:rPr>
          <w:rFonts w:asciiTheme="minorHAnsi" w:hAnsiTheme="minorHAnsi" w:cs="Arial"/>
          <w:sz w:val="36"/>
          <w:szCs w:val="36"/>
        </w:rPr>
      </w:pPr>
      <w:r w:rsidRPr="00E80B99">
        <w:rPr>
          <w:rFonts w:asciiTheme="minorHAnsi" w:hAnsiTheme="minorHAnsi" w:cs="Arial"/>
          <w:sz w:val="36"/>
          <w:szCs w:val="36"/>
        </w:rPr>
        <w:lastRenderedPageBreak/>
        <w:t>Purpose of this policy</w:t>
      </w:r>
    </w:p>
    <w:p w14:paraId="16632544" w14:textId="77777777" w:rsidR="007F5E27" w:rsidRDefault="00EF6F0F" w:rsidP="00EF6F0F">
      <w:pPr>
        <w:pStyle w:val="Heading2"/>
        <w:rPr>
          <w:rFonts w:asciiTheme="minorHAnsi" w:hAnsiTheme="minorHAnsi" w:cs="Arial"/>
          <w:sz w:val="28"/>
          <w:szCs w:val="28"/>
        </w:rPr>
      </w:pPr>
      <w:r w:rsidRPr="00E80B99">
        <w:rPr>
          <w:rFonts w:asciiTheme="minorHAnsi" w:hAnsiTheme="minorHAnsi" w:cs="Arial"/>
          <w:sz w:val="28"/>
          <w:szCs w:val="28"/>
        </w:rPr>
        <w:t>1.1</w:t>
      </w:r>
      <w:r w:rsidRPr="00E80B99">
        <w:rPr>
          <w:rFonts w:asciiTheme="minorHAnsi" w:hAnsiTheme="minorHAnsi" w:cs="Arial"/>
          <w:sz w:val="28"/>
          <w:szCs w:val="28"/>
        </w:rPr>
        <w:tab/>
        <w:t>Overview</w:t>
      </w:r>
    </w:p>
    <w:p w14:paraId="74994E95" w14:textId="77777777" w:rsidR="00C8556D" w:rsidRDefault="00C8556D" w:rsidP="00AB3425">
      <w:pPr>
        <w:shd w:val="clear" w:color="auto" w:fill="FFFFFF"/>
        <w:tabs>
          <w:tab w:val="left" w:pos="180"/>
        </w:tabs>
        <w:autoSpaceDE w:val="0"/>
        <w:autoSpaceDN w:val="0"/>
        <w:adjustRightInd w:val="0"/>
        <w:rPr>
          <w:rFonts w:cs="Arial"/>
          <w:color w:val="000000"/>
        </w:rPr>
      </w:pPr>
      <w:r>
        <w:t>This policy is intended to support Nurseplus and its suppliers to reduce the risk of modern slavery within its business or its supply chains. Tackling modern slavery is a core corporate social responsibility and Nurseplus takes a proactive approach in its operational procedures to protect Workers and prevent exploitation.</w:t>
      </w:r>
    </w:p>
    <w:p w14:paraId="3868A2C4" w14:textId="77777777" w:rsidR="00EF6F0F" w:rsidRDefault="00EF6F0F" w:rsidP="00EF6F0F">
      <w:pPr>
        <w:pStyle w:val="Heading2"/>
        <w:rPr>
          <w:rFonts w:asciiTheme="minorHAnsi" w:hAnsiTheme="minorHAnsi" w:cs="Arial"/>
          <w:sz w:val="28"/>
          <w:szCs w:val="28"/>
        </w:rPr>
      </w:pPr>
      <w:r w:rsidRPr="00E80B99">
        <w:rPr>
          <w:rFonts w:asciiTheme="minorHAnsi" w:hAnsiTheme="minorHAnsi" w:cs="Arial"/>
          <w:sz w:val="28"/>
          <w:szCs w:val="28"/>
        </w:rPr>
        <w:t>1.2</w:t>
      </w:r>
      <w:r w:rsidRPr="00E80B99">
        <w:rPr>
          <w:rFonts w:asciiTheme="minorHAnsi" w:hAnsiTheme="minorHAnsi" w:cs="Arial"/>
          <w:sz w:val="28"/>
          <w:szCs w:val="28"/>
        </w:rPr>
        <w:tab/>
        <w:t>Applicability</w:t>
      </w:r>
    </w:p>
    <w:p w14:paraId="2138FDC4" w14:textId="77777777" w:rsidR="00C8556D" w:rsidRPr="00C95F40" w:rsidRDefault="00C8556D" w:rsidP="00C8556D">
      <w:r w:rsidRPr="00C95F40">
        <w:t xml:space="preserve">This policy applies to all </w:t>
      </w:r>
      <w:r>
        <w:t>stakeholders including but not limited to; C</w:t>
      </w:r>
      <w:r w:rsidRPr="00C95F40">
        <w:t xml:space="preserve">are </w:t>
      </w:r>
      <w:r>
        <w:t xml:space="preserve">Workers, </w:t>
      </w:r>
      <w:r w:rsidRPr="00C95F40">
        <w:t>employees</w:t>
      </w:r>
      <w:r>
        <w:t xml:space="preserve">, clients and suppliers. </w:t>
      </w:r>
      <w:r w:rsidRPr="00C95F40">
        <w:t xml:space="preserve"> </w:t>
      </w:r>
    </w:p>
    <w:p w14:paraId="226C0366" w14:textId="77777777" w:rsidR="00E80B99" w:rsidRDefault="00E80B99" w:rsidP="00E80B99">
      <w:pPr>
        <w:pStyle w:val="Heading2"/>
        <w:rPr>
          <w:rFonts w:asciiTheme="minorHAnsi" w:hAnsiTheme="minorHAnsi" w:cs="Arial"/>
          <w:sz w:val="28"/>
          <w:szCs w:val="28"/>
        </w:rPr>
      </w:pPr>
      <w:r w:rsidRPr="00E80B99">
        <w:rPr>
          <w:rFonts w:asciiTheme="minorHAnsi" w:hAnsiTheme="minorHAnsi" w:cs="Arial"/>
          <w:sz w:val="28"/>
          <w:szCs w:val="28"/>
        </w:rPr>
        <w:t>1.3</w:t>
      </w:r>
      <w:r w:rsidRPr="00E80B99">
        <w:rPr>
          <w:rFonts w:asciiTheme="minorHAnsi" w:hAnsiTheme="minorHAnsi" w:cs="Arial"/>
          <w:sz w:val="28"/>
          <w:szCs w:val="28"/>
        </w:rPr>
        <w:tab/>
        <w:t>Implementation and Governance</w:t>
      </w:r>
    </w:p>
    <w:p w14:paraId="24CB2690" w14:textId="77777777" w:rsidR="00C8556D" w:rsidRDefault="00C8556D" w:rsidP="00337147">
      <w:pPr>
        <w:widowControl w:val="0"/>
        <w:autoSpaceDE w:val="0"/>
        <w:autoSpaceDN w:val="0"/>
        <w:adjustRightInd w:val="0"/>
        <w:spacing w:after="240" w:line="200" w:lineRule="atLeast"/>
        <w:rPr>
          <w:rFonts w:cs="Times"/>
          <w:lang w:val="en-US"/>
        </w:rPr>
      </w:pPr>
      <w:r>
        <w:rPr>
          <w:rFonts w:cs="Times"/>
          <w:lang w:val="en-US"/>
        </w:rPr>
        <w:t xml:space="preserve">The </w:t>
      </w:r>
      <w:r w:rsidRPr="00140A5A">
        <w:rPr>
          <w:rFonts w:cs="Times"/>
          <w:i/>
          <w:lang w:val="en-US"/>
        </w:rPr>
        <w:t>Board of Directors</w:t>
      </w:r>
      <w:r>
        <w:rPr>
          <w:rFonts w:cs="Times"/>
          <w:lang w:val="en-US"/>
        </w:rPr>
        <w:t xml:space="preserve"> have overall responsibility for the Modern Slavery statement which demonstrates the core principles of this policy and as such, review and approve the statement annually. </w:t>
      </w:r>
    </w:p>
    <w:p w14:paraId="2093393B" w14:textId="77777777" w:rsidR="00337147" w:rsidRPr="00B00227" w:rsidRDefault="00337147" w:rsidP="00337147">
      <w:pPr>
        <w:widowControl w:val="0"/>
        <w:autoSpaceDE w:val="0"/>
        <w:autoSpaceDN w:val="0"/>
        <w:adjustRightInd w:val="0"/>
        <w:spacing w:after="240" w:line="200" w:lineRule="atLeast"/>
        <w:rPr>
          <w:rFonts w:cs="Times"/>
          <w:lang w:val="en-US"/>
        </w:rPr>
      </w:pPr>
      <w:r w:rsidRPr="00B00227">
        <w:rPr>
          <w:rFonts w:cs="Times"/>
          <w:lang w:val="en-US"/>
        </w:rPr>
        <w:t xml:space="preserve">The </w:t>
      </w:r>
      <w:r w:rsidR="00C8556D" w:rsidRPr="00140A5A">
        <w:rPr>
          <w:rFonts w:cs="Times"/>
          <w:i/>
          <w:lang w:val="en-US"/>
        </w:rPr>
        <w:t xml:space="preserve">Executive </w:t>
      </w:r>
      <w:r w:rsidRPr="00140A5A">
        <w:rPr>
          <w:rFonts w:cs="Times"/>
          <w:i/>
          <w:lang w:val="en-US"/>
        </w:rPr>
        <w:t>Directors</w:t>
      </w:r>
      <w:r w:rsidRPr="00B00227">
        <w:rPr>
          <w:rFonts w:cs="Times"/>
          <w:lang w:val="en-US"/>
        </w:rPr>
        <w:t xml:space="preserve"> have overall responsibility for this policy, and for reviewing the effectiveness of actions taken in response to concerns raised under this policy. </w:t>
      </w:r>
    </w:p>
    <w:p w14:paraId="4B075AE2" w14:textId="77777777" w:rsidR="005A7355" w:rsidRPr="00B00227" w:rsidRDefault="00FC75E6" w:rsidP="00337147">
      <w:pPr>
        <w:widowControl w:val="0"/>
        <w:autoSpaceDE w:val="0"/>
        <w:autoSpaceDN w:val="0"/>
        <w:adjustRightInd w:val="0"/>
        <w:spacing w:after="240" w:line="200" w:lineRule="atLeast"/>
        <w:rPr>
          <w:rFonts w:cs="Times"/>
          <w:lang w:val="en-US"/>
        </w:rPr>
      </w:pPr>
      <w:r w:rsidRPr="00B00227">
        <w:rPr>
          <w:rFonts w:cs="Arial"/>
          <w:lang w:eastAsia="en-GB"/>
        </w:rPr>
        <w:t xml:space="preserve">The </w:t>
      </w:r>
      <w:r w:rsidRPr="00140A5A">
        <w:rPr>
          <w:rFonts w:cs="Arial"/>
          <w:i/>
          <w:lang w:eastAsia="en-GB"/>
        </w:rPr>
        <w:t>Branch</w:t>
      </w:r>
      <w:r w:rsidR="009D36E1" w:rsidRPr="00140A5A">
        <w:rPr>
          <w:rFonts w:cs="Arial"/>
          <w:i/>
          <w:lang w:eastAsia="en-GB"/>
        </w:rPr>
        <w:t xml:space="preserve">/Registered </w:t>
      </w:r>
      <w:r w:rsidR="00C8556D" w:rsidRPr="00140A5A">
        <w:rPr>
          <w:rFonts w:cs="Arial"/>
          <w:i/>
          <w:lang w:eastAsia="en-GB"/>
        </w:rPr>
        <w:t xml:space="preserve">Manager, </w:t>
      </w:r>
      <w:r w:rsidRPr="00140A5A">
        <w:rPr>
          <w:rFonts w:cs="Arial"/>
          <w:i/>
          <w:lang w:eastAsia="en-GB"/>
        </w:rPr>
        <w:t>branch employees</w:t>
      </w:r>
      <w:r w:rsidR="00C8556D">
        <w:rPr>
          <w:rFonts w:cs="Arial"/>
          <w:lang w:eastAsia="en-GB"/>
        </w:rPr>
        <w:t xml:space="preserve"> and </w:t>
      </w:r>
      <w:r w:rsidR="00140A5A" w:rsidRPr="00140A5A">
        <w:rPr>
          <w:rFonts w:cs="Arial"/>
          <w:i/>
          <w:lang w:eastAsia="en-GB"/>
        </w:rPr>
        <w:t>central service</w:t>
      </w:r>
      <w:r w:rsidR="00140A5A">
        <w:rPr>
          <w:rFonts w:cs="Arial"/>
          <w:lang w:eastAsia="en-GB"/>
        </w:rPr>
        <w:t xml:space="preserve"> teams including </w:t>
      </w:r>
      <w:r w:rsidR="00140A5A" w:rsidRPr="00140A5A">
        <w:rPr>
          <w:rFonts w:cs="Arial"/>
          <w:i/>
          <w:lang w:eastAsia="en-GB"/>
        </w:rPr>
        <w:t>Nursing, Business Development, Payroll</w:t>
      </w:r>
      <w:r w:rsidR="00140A5A">
        <w:rPr>
          <w:rFonts w:cs="Arial"/>
          <w:lang w:eastAsia="en-GB"/>
        </w:rPr>
        <w:t xml:space="preserve"> and </w:t>
      </w:r>
      <w:r w:rsidR="00140A5A" w:rsidRPr="00140A5A">
        <w:rPr>
          <w:rFonts w:cs="Arial"/>
          <w:i/>
          <w:lang w:eastAsia="en-GB"/>
        </w:rPr>
        <w:t>Accounts, Marketing, Recruitment</w:t>
      </w:r>
      <w:r w:rsidR="00140A5A">
        <w:rPr>
          <w:rFonts w:cs="Arial"/>
          <w:lang w:eastAsia="en-GB"/>
        </w:rPr>
        <w:t xml:space="preserve"> and </w:t>
      </w:r>
      <w:r w:rsidR="00140A5A" w:rsidRPr="00140A5A">
        <w:rPr>
          <w:rFonts w:cs="Arial"/>
          <w:i/>
          <w:lang w:eastAsia="en-GB"/>
        </w:rPr>
        <w:t>Quality Assurance Teams</w:t>
      </w:r>
      <w:r w:rsidR="00140A5A">
        <w:rPr>
          <w:rFonts w:cs="Arial"/>
          <w:lang w:eastAsia="en-GB"/>
        </w:rPr>
        <w:t xml:space="preserve"> </w:t>
      </w:r>
      <w:r w:rsidRPr="00B00227">
        <w:rPr>
          <w:rFonts w:cs="Arial"/>
          <w:lang w:eastAsia="en-GB"/>
        </w:rPr>
        <w:t>have the</w:t>
      </w:r>
      <w:r w:rsidR="00337147" w:rsidRPr="00B00227">
        <w:rPr>
          <w:rFonts w:cs="Times"/>
          <w:lang w:val="en-US"/>
        </w:rPr>
        <w:t xml:space="preserve"> day-to-day operational responsibility and must ensure that all staff who </w:t>
      </w:r>
      <w:r w:rsidRPr="00B00227">
        <w:rPr>
          <w:rFonts w:cs="Times"/>
          <w:lang w:val="en-US"/>
        </w:rPr>
        <w:t xml:space="preserve">are responsible for complying with </w:t>
      </w:r>
      <w:r w:rsidR="007C3461" w:rsidRPr="00B00227">
        <w:rPr>
          <w:rFonts w:cs="Times"/>
          <w:lang w:val="en-US"/>
        </w:rPr>
        <w:t xml:space="preserve">this policy </w:t>
      </w:r>
      <w:r w:rsidR="00B00227" w:rsidRPr="00B00227">
        <w:rPr>
          <w:rFonts w:cs="Times"/>
          <w:lang w:val="en-US"/>
        </w:rPr>
        <w:t xml:space="preserve">have an understanding of </w:t>
      </w:r>
      <w:r w:rsidR="000F440E" w:rsidRPr="00B00227">
        <w:rPr>
          <w:rFonts w:cs="Times"/>
          <w:lang w:val="en-US"/>
        </w:rPr>
        <w:t>its requirements</w:t>
      </w:r>
      <w:r w:rsidR="005A7355" w:rsidRPr="00B00227">
        <w:rPr>
          <w:rFonts w:cs="Times"/>
          <w:lang w:val="en-US"/>
        </w:rPr>
        <w:t xml:space="preserve"> and are updated with any changes.</w:t>
      </w:r>
    </w:p>
    <w:p w14:paraId="743670C2" w14:textId="142F77EC" w:rsidR="00337147" w:rsidRPr="00B00227" w:rsidRDefault="00337147" w:rsidP="00337147">
      <w:pPr>
        <w:widowControl w:val="0"/>
        <w:autoSpaceDE w:val="0"/>
        <w:autoSpaceDN w:val="0"/>
        <w:adjustRightInd w:val="0"/>
        <w:spacing w:after="240" w:line="200" w:lineRule="atLeast"/>
        <w:rPr>
          <w:rFonts w:cs="Times"/>
          <w:lang w:val="en-US"/>
        </w:rPr>
      </w:pPr>
      <w:r w:rsidRPr="00B00227">
        <w:rPr>
          <w:rFonts w:cs="Times"/>
          <w:lang w:val="en-US"/>
        </w:rPr>
        <w:t xml:space="preserve">The </w:t>
      </w:r>
      <w:r w:rsidR="00407148">
        <w:rPr>
          <w:rFonts w:cs="Times"/>
          <w:i/>
          <w:lang w:val="en-US"/>
        </w:rPr>
        <w:t>HR Manager</w:t>
      </w:r>
      <w:r w:rsidR="00ED56D2">
        <w:rPr>
          <w:rFonts w:cs="Times"/>
          <w:i/>
          <w:lang w:val="en-US"/>
        </w:rPr>
        <w:t xml:space="preserve"> or Clinical Lead and Quality Assurance Advisor </w:t>
      </w:r>
      <w:r w:rsidRPr="00B00227">
        <w:rPr>
          <w:rFonts w:cs="Times"/>
          <w:lang w:val="en-US"/>
        </w:rPr>
        <w:t xml:space="preserve"> will review this policy from a legal and operational perspective at least once a year. </w:t>
      </w:r>
    </w:p>
    <w:p w14:paraId="6790A874" w14:textId="77777777" w:rsidR="00337147" w:rsidRPr="00B00227" w:rsidRDefault="00337147" w:rsidP="00337147">
      <w:pPr>
        <w:widowControl w:val="0"/>
        <w:autoSpaceDE w:val="0"/>
        <w:autoSpaceDN w:val="0"/>
        <w:adjustRightInd w:val="0"/>
        <w:spacing w:after="240" w:line="200" w:lineRule="atLeast"/>
        <w:rPr>
          <w:rFonts w:cs="Times"/>
          <w:lang w:val="en-US"/>
        </w:rPr>
      </w:pPr>
      <w:r w:rsidRPr="00140A5A">
        <w:rPr>
          <w:rFonts w:cs="Times"/>
          <w:i/>
          <w:lang w:val="en-US"/>
        </w:rPr>
        <w:t>All staff</w:t>
      </w:r>
      <w:r w:rsidRPr="00B00227">
        <w:rPr>
          <w:rFonts w:cs="Times"/>
          <w:lang w:val="en-US"/>
        </w:rPr>
        <w:t xml:space="preserve"> are responsible for the success of this policy and should ensure that they use it to disclose any suspected danger or wrongdoing. </w:t>
      </w:r>
    </w:p>
    <w:p w14:paraId="339B4C39" w14:textId="0DC192F1" w:rsidR="00337147" w:rsidRPr="00140A5A" w:rsidRDefault="00337147" w:rsidP="00337147">
      <w:pPr>
        <w:widowControl w:val="0"/>
        <w:autoSpaceDE w:val="0"/>
        <w:autoSpaceDN w:val="0"/>
        <w:adjustRightInd w:val="0"/>
        <w:spacing w:after="240" w:line="200" w:lineRule="atLeast"/>
        <w:rPr>
          <w:rFonts w:cs="Times"/>
          <w:i/>
          <w:lang w:val="en-US"/>
        </w:rPr>
      </w:pPr>
      <w:r w:rsidRPr="00B00227">
        <w:rPr>
          <w:rFonts w:cs="Times"/>
          <w:lang w:val="en-US"/>
        </w:rPr>
        <w:t>Comments, suggestions and queries should be add</w:t>
      </w:r>
      <w:r w:rsidR="00FC75E6" w:rsidRPr="00B00227">
        <w:rPr>
          <w:rFonts w:cs="Times"/>
          <w:lang w:val="en-US"/>
        </w:rPr>
        <w:t xml:space="preserve">ressed to the </w:t>
      </w:r>
      <w:r w:rsidR="00407148">
        <w:rPr>
          <w:rFonts w:cs="Times"/>
          <w:i/>
          <w:lang w:val="en-US"/>
        </w:rPr>
        <w:t>HR Manager</w:t>
      </w:r>
      <w:r w:rsidRPr="00140A5A">
        <w:rPr>
          <w:rFonts w:cs="Times"/>
          <w:i/>
          <w:lang w:val="en-US"/>
        </w:rPr>
        <w:t xml:space="preserve">. </w:t>
      </w:r>
    </w:p>
    <w:p w14:paraId="67C7F7A1" w14:textId="77777777" w:rsidR="00121FD7" w:rsidRPr="00B00227" w:rsidRDefault="00FC75E6" w:rsidP="00121FD7">
      <w:pPr>
        <w:rPr>
          <w:rFonts w:cs="Arial"/>
        </w:rPr>
      </w:pPr>
      <w:r w:rsidRPr="00B00227">
        <w:rPr>
          <w:rFonts w:cs="Arial"/>
        </w:rPr>
        <w:t>The poli</w:t>
      </w:r>
      <w:r w:rsidR="00140A5A">
        <w:rPr>
          <w:rFonts w:cs="Arial"/>
        </w:rPr>
        <w:t xml:space="preserve">cy is enforced and monitored via company whistleblowing mechanisms and </w:t>
      </w:r>
      <w:r w:rsidRPr="00B00227">
        <w:rPr>
          <w:rFonts w:cs="Arial"/>
        </w:rPr>
        <w:t>regular</w:t>
      </w:r>
      <w:r w:rsidR="00140A5A">
        <w:rPr>
          <w:rFonts w:cs="Arial"/>
        </w:rPr>
        <w:t xml:space="preserve"> audits completed by members of the </w:t>
      </w:r>
      <w:r w:rsidR="00140A5A" w:rsidRPr="00140A5A">
        <w:rPr>
          <w:rFonts w:cs="Arial"/>
          <w:i/>
        </w:rPr>
        <w:t>Quality Assurance Team</w:t>
      </w:r>
      <w:r w:rsidR="00C23F63" w:rsidRPr="00B00227">
        <w:rPr>
          <w:rFonts w:cs="Arial"/>
        </w:rPr>
        <w:t>.</w:t>
      </w:r>
    </w:p>
    <w:p w14:paraId="7D73BBEB" w14:textId="77777777" w:rsidR="00B85800" w:rsidRDefault="00EF6F0F" w:rsidP="00B85800">
      <w:pPr>
        <w:pStyle w:val="Heading1"/>
        <w:numPr>
          <w:ilvl w:val="0"/>
          <w:numId w:val="1"/>
        </w:numPr>
        <w:ind w:left="709" w:hanging="709"/>
        <w:rPr>
          <w:rFonts w:asciiTheme="minorHAnsi" w:hAnsiTheme="minorHAnsi" w:cs="Arial"/>
          <w:sz w:val="36"/>
          <w:szCs w:val="36"/>
        </w:rPr>
      </w:pPr>
      <w:r w:rsidRPr="00E80B99">
        <w:rPr>
          <w:rFonts w:asciiTheme="minorHAnsi" w:hAnsiTheme="minorHAnsi" w:cs="Arial"/>
          <w:sz w:val="36"/>
          <w:szCs w:val="36"/>
        </w:rPr>
        <w:t>Policy</w:t>
      </w:r>
      <w:r w:rsidR="007F24C2" w:rsidRPr="00E80B99">
        <w:rPr>
          <w:rFonts w:asciiTheme="minorHAnsi" w:hAnsiTheme="minorHAnsi" w:cs="Arial"/>
          <w:sz w:val="36"/>
          <w:szCs w:val="36"/>
        </w:rPr>
        <w:t xml:space="preserve"> </w:t>
      </w:r>
      <w:r w:rsidRPr="00E80B99">
        <w:rPr>
          <w:rFonts w:asciiTheme="minorHAnsi" w:hAnsiTheme="minorHAnsi" w:cs="Arial"/>
          <w:sz w:val="36"/>
          <w:szCs w:val="36"/>
        </w:rPr>
        <w:t>Statement</w:t>
      </w:r>
    </w:p>
    <w:p w14:paraId="5BFD1DCE" w14:textId="77777777" w:rsidR="0031768F" w:rsidRDefault="0031768F" w:rsidP="006B7CDE">
      <w:pPr>
        <w:pStyle w:val="Heading1"/>
        <w:rPr>
          <w:rFonts w:asciiTheme="minorHAnsi" w:hAnsiTheme="minorHAnsi"/>
        </w:rPr>
      </w:pPr>
    </w:p>
    <w:p w14:paraId="186D565C" w14:textId="77777777" w:rsidR="00140A5A" w:rsidRDefault="006B7CDE" w:rsidP="006B7CDE">
      <w:pPr>
        <w:pStyle w:val="Heading1"/>
        <w:rPr>
          <w:rFonts w:asciiTheme="minorHAnsi" w:hAnsiTheme="minorHAnsi"/>
        </w:rPr>
      </w:pPr>
      <w:r>
        <w:rPr>
          <w:rFonts w:asciiTheme="minorHAnsi" w:hAnsiTheme="minorHAnsi"/>
        </w:rPr>
        <w:t xml:space="preserve">2.1 </w:t>
      </w:r>
      <w:r w:rsidRPr="006B7CDE">
        <w:rPr>
          <w:rFonts w:asciiTheme="minorHAnsi" w:hAnsiTheme="minorHAnsi"/>
        </w:rPr>
        <w:t xml:space="preserve">What is Modern Slavery? </w:t>
      </w:r>
    </w:p>
    <w:p w14:paraId="3596B7D4" w14:textId="220D1A98" w:rsidR="00C92D34" w:rsidRDefault="006B7CDE" w:rsidP="006B7CDE">
      <w:pPr>
        <w:rPr>
          <w:rFonts w:cs="Arial"/>
        </w:rPr>
      </w:pPr>
      <w:r w:rsidRPr="006B7CDE">
        <w:rPr>
          <w:rFonts w:cs="Arial"/>
        </w:rPr>
        <w:t xml:space="preserve">Modern slavery </w:t>
      </w:r>
      <w:r w:rsidR="00380CC5">
        <w:rPr>
          <w:rFonts w:cs="Arial"/>
        </w:rPr>
        <w:t xml:space="preserve">is a broad term which </w:t>
      </w:r>
      <w:r w:rsidRPr="006B7CDE">
        <w:rPr>
          <w:rFonts w:cs="Arial"/>
        </w:rPr>
        <w:t>encompasses slavery, servitude, human trafficking and forced</w:t>
      </w:r>
      <w:r w:rsidR="0061397B">
        <w:rPr>
          <w:rFonts w:cs="Arial"/>
        </w:rPr>
        <w:t xml:space="preserve"> and child</w:t>
      </w:r>
      <w:r w:rsidRPr="006B7CDE">
        <w:rPr>
          <w:rFonts w:cs="Arial"/>
        </w:rPr>
        <w:t xml:space="preserve"> labour. </w:t>
      </w:r>
      <w:r w:rsidR="00380CC5">
        <w:rPr>
          <w:rFonts w:cs="Arial"/>
        </w:rPr>
        <w:t xml:space="preserve">It includes practices such as forced or servile marriage, sale or exploitation of children and debt bondage. </w:t>
      </w:r>
      <w:r w:rsidR="00C92D34">
        <w:rPr>
          <w:rFonts w:cs="Arial"/>
        </w:rPr>
        <w:t xml:space="preserve">Modern slavery is a crime and a violation of fundamental human rights and Nurseplus has a </w:t>
      </w:r>
      <w:r w:rsidR="0057174A">
        <w:rPr>
          <w:rFonts w:cs="Arial"/>
        </w:rPr>
        <w:t>zero-tolerance</w:t>
      </w:r>
      <w:r w:rsidR="00C92D34">
        <w:rPr>
          <w:rFonts w:cs="Arial"/>
        </w:rPr>
        <w:t xml:space="preserve"> policy in this regard. </w:t>
      </w:r>
    </w:p>
    <w:p w14:paraId="707BB9C7" w14:textId="77777777" w:rsidR="006B7CDE" w:rsidRPr="0031768F" w:rsidRDefault="006B7CDE" w:rsidP="0031768F">
      <w:pPr>
        <w:pStyle w:val="Heading1"/>
        <w:rPr>
          <w:rStyle w:val="Emphasis"/>
          <w:rFonts w:asciiTheme="minorHAnsi" w:hAnsiTheme="minorHAnsi"/>
          <w:b/>
          <w:bCs/>
          <w:i w:val="0"/>
          <w:iCs w:val="0"/>
          <w:spacing w:val="0"/>
        </w:rPr>
      </w:pPr>
      <w:r>
        <w:rPr>
          <w:rFonts w:asciiTheme="minorHAnsi" w:hAnsiTheme="minorHAnsi"/>
        </w:rPr>
        <w:t>2.2 Expectations of Suppliers</w:t>
      </w:r>
      <w:r w:rsidRPr="006B7CDE">
        <w:rPr>
          <w:rFonts w:asciiTheme="minorHAnsi" w:hAnsiTheme="minorHAnsi"/>
        </w:rPr>
        <w:t xml:space="preserve"> </w:t>
      </w:r>
    </w:p>
    <w:p w14:paraId="5592F06B" w14:textId="77777777" w:rsidR="008C72A1" w:rsidRPr="006B7CDE" w:rsidRDefault="0061397B" w:rsidP="008C72A1">
      <w:pPr>
        <w:rPr>
          <w:rFonts w:cs="Arial"/>
          <w:bCs/>
        </w:rPr>
      </w:pPr>
      <w:r>
        <w:rPr>
          <w:rStyle w:val="st1"/>
          <w:bCs/>
          <w:iCs/>
        </w:rPr>
        <w:t>Nurseplus is</w:t>
      </w:r>
      <w:r w:rsidR="008C72A1" w:rsidRPr="006B7CDE">
        <w:rPr>
          <w:rStyle w:val="st1"/>
          <w:rFonts w:cs="Arial"/>
        </w:rPr>
        <w:t xml:space="preserve"> a national recruitment agency specialising in healthcare. We recruit and provide care staff into </w:t>
      </w:r>
      <w:r w:rsidR="008C72A1" w:rsidRPr="006B7CDE">
        <w:rPr>
          <w:rFonts w:cs="Arial"/>
          <w:bCs/>
        </w:rPr>
        <w:t xml:space="preserve">domiciliary and establishment care environments throughout the UK.  </w:t>
      </w:r>
      <w:r w:rsidR="008C72A1" w:rsidRPr="006B7CDE">
        <w:rPr>
          <w:rFonts w:cs="Arial"/>
        </w:rPr>
        <w:t>Our</w:t>
      </w:r>
      <w:r w:rsidR="008C72A1" w:rsidRPr="006B7CDE">
        <w:rPr>
          <w:rFonts w:cs="Arial"/>
          <w:bCs/>
        </w:rPr>
        <w:t xml:space="preserve"> </w:t>
      </w:r>
      <w:r w:rsidR="008C72A1" w:rsidRPr="006B7CDE">
        <w:rPr>
          <w:rFonts w:cs="Arial"/>
        </w:rPr>
        <w:t>product supply chains mainly consist of the provision of office, I.T and healthcare equipment.</w:t>
      </w:r>
    </w:p>
    <w:p w14:paraId="011E0CB8" w14:textId="77777777" w:rsidR="00380CC5" w:rsidRDefault="00380CC5" w:rsidP="006B7CDE">
      <w:pPr>
        <w:rPr>
          <w:rStyle w:val="st1"/>
          <w:bCs/>
          <w:iCs/>
        </w:rPr>
      </w:pPr>
      <w:r>
        <w:rPr>
          <w:rStyle w:val="st1"/>
          <w:bCs/>
          <w:iCs/>
        </w:rPr>
        <w:lastRenderedPageBreak/>
        <w:t xml:space="preserve">Slavery in supply chains can take a number of forms. Those identified as posing the highest </w:t>
      </w:r>
      <w:r w:rsidR="008C72A1">
        <w:rPr>
          <w:rStyle w:val="st1"/>
          <w:bCs/>
          <w:iCs/>
        </w:rPr>
        <w:t>risk to</w:t>
      </w:r>
      <w:r>
        <w:rPr>
          <w:rStyle w:val="st1"/>
          <w:bCs/>
          <w:iCs/>
        </w:rPr>
        <w:t xml:space="preserve"> the Company include; </w:t>
      </w:r>
    </w:p>
    <w:p w14:paraId="78DAAC22" w14:textId="77777777" w:rsidR="00380CC5" w:rsidRDefault="00380CC5" w:rsidP="00380CC5">
      <w:pPr>
        <w:pStyle w:val="ListParagraph"/>
        <w:numPr>
          <w:ilvl w:val="0"/>
          <w:numId w:val="47"/>
        </w:numPr>
        <w:rPr>
          <w:rStyle w:val="st1"/>
          <w:bCs/>
          <w:iCs/>
        </w:rPr>
      </w:pPr>
      <w:r>
        <w:rPr>
          <w:rStyle w:val="st1"/>
          <w:bCs/>
          <w:iCs/>
        </w:rPr>
        <w:t xml:space="preserve">Employer controlled by applying conditions such as excessive hours or retention of wages that create forced labour; by engaging workers though a supplier at an exploitative price or by outsourcing work to illegal subcontractors. </w:t>
      </w:r>
    </w:p>
    <w:p w14:paraId="780A8484" w14:textId="77777777" w:rsidR="00380CC5" w:rsidRDefault="00380CC5" w:rsidP="00380CC5">
      <w:pPr>
        <w:pStyle w:val="ListParagraph"/>
        <w:numPr>
          <w:ilvl w:val="0"/>
          <w:numId w:val="47"/>
        </w:numPr>
        <w:rPr>
          <w:rStyle w:val="st1"/>
          <w:bCs/>
          <w:iCs/>
        </w:rPr>
      </w:pPr>
      <w:r>
        <w:rPr>
          <w:rStyle w:val="st1"/>
          <w:bCs/>
          <w:iCs/>
        </w:rPr>
        <w:t xml:space="preserve">Recruitment intermediary controlled where a private employment agency exploits workers. The end user </w:t>
      </w:r>
      <w:r w:rsidR="008C72A1">
        <w:rPr>
          <w:rStyle w:val="st1"/>
          <w:bCs/>
          <w:iCs/>
        </w:rPr>
        <w:t xml:space="preserve">may or may not be complicit in this exploitation. </w:t>
      </w:r>
    </w:p>
    <w:p w14:paraId="468AC48C" w14:textId="77777777" w:rsidR="008C72A1" w:rsidRPr="00380CC5" w:rsidRDefault="008C72A1" w:rsidP="00380CC5">
      <w:pPr>
        <w:pStyle w:val="ListParagraph"/>
        <w:numPr>
          <w:ilvl w:val="0"/>
          <w:numId w:val="47"/>
        </w:numPr>
        <w:rPr>
          <w:rStyle w:val="st1"/>
          <w:bCs/>
          <w:iCs/>
        </w:rPr>
      </w:pPr>
      <w:r>
        <w:rPr>
          <w:rStyle w:val="st1"/>
          <w:bCs/>
          <w:iCs/>
        </w:rPr>
        <w:t>Gang controlled – where victims are exploited and forced to work for legitimate employers.</w:t>
      </w:r>
    </w:p>
    <w:p w14:paraId="54A30DCB" w14:textId="6BC1F0E3" w:rsidR="006B7CDE" w:rsidRDefault="006B7CDE" w:rsidP="006B7CDE">
      <w:pPr>
        <w:rPr>
          <w:rFonts w:cs="Arial"/>
        </w:rPr>
      </w:pPr>
      <w:r w:rsidRPr="006B7CDE">
        <w:t xml:space="preserve">Nurseplus expects its suppliers to </w:t>
      </w:r>
      <w:r w:rsidRPr="006B7CDE">
        <w:rPr>
          <w:rFonts w:cs="Arial"/>
        </w:rPr>
        <w:t>ensure they have a Modern Slavery Statement available which demonstrates their commitment in tackling Modern Slavery and Human Trafficking and work towards raising awareness of modern slavery among our workforce.</w:t>
      </w:r>
      <w:r w:rsidR="008B38E1">
        <w:rPr>
          <w:rFonts w:cs="Arial"/>
        </w:rPr>
        <w:t xml:space="preserve"> In accordance with the Modern Slavery Act 2015 as part of </w:t>
      </w:r>
      <w:r w:rsidR="00637ADC">
        <w:rPr>
          <w:rFonts w:cs="Arial"/>
        </w:rPr>
        <w:t>its</w:t>
      </w:r>
      <w:r w:rsidR="008B38E1">
        <w:rPr>
          <w:rFonts w:cs="Arial"/>
        </w:rPr>
        <w:t xml:space="preserve"> supply chain mapping practices, these statements are checked periodically. </w:t>
      </w:r>
    </w:p>
    <w:p w14:paraId="0E5503E9" w14:textId="77777777" w:rsidR="00637ADC" w:rsidRPr="00637ADC" w:rsidRDefault="00637ADC" w:rsidP="00637ADC">
      <w:pPr>
        <w:pStyle w:val="NormalWeb"/>
        <w:rPr>
          <w:rFonts w:asciiTheme="minorHAnsi" w:eastAsiaTheme="minorEastAsia" w:hAnsiTheme="minorHAnsi" w:cstheme="minorBidi"/>
          <w:sz w:val="22"/>
          <w:szCs w:val="22"/>
          <w:lang w:eastAsia="en-US"/>
        </w:rPr>
      </w:pPr>
      <w:r w:rsidRPr="00637ADC">
        <w:rPr>
          <w:rFonts w:asciiTheme="minorHAnsi" w:eastAsiaTheme="minorEastAsia" w:hAnsiTheme="minorHAnsi" w:cstheme="minorBidi"/>
          <w:sz w:val="22"/>
          <w:szCs w:val="22"/>
          <w:lang w:eastAsia="en-US"/>
        </w:rPr>
        <w:t xml:space="preserve">Where possible we build long standing relationships with local suppliers and make clear our expectations of business behaviour. With regards to national or international supply chains, our point of contact is preferably with a UK branch and we expect them to have suitable anti-slavery and human trafficking policies and processes. </w:t>
      </w:r>
      <w:r>
        <w:rPr>
          <w:rFonts w:asciiTheme="minorHAnsi" w:eastAsiaTheme="minorEastAsia" w:hAnsiTheme="minorHAnsi" w:cstheme="minorBidi"/>
          <w:sz w:val="22"/>
          <w:szCs w:val="22"/>
          <w:lang w:eastAsia="en-US"/>
        </w:rPr>
        <w:t xml:space="preserve">Should a supplier be considered high risk, Nurseplus will engage with stakeholders including government, non-governmental organisations, industry bodies and civil society as applicable to understand further the risks of slavery. </w:t>
      </w:r>
    </w:p>
    <w:p w14:paraId="6E83A8FB" w14:textId="77777777" w:rsidR="00BD4F12" w:rsidRDefault="00BD4F12" w:rsidP="006B7CDE">
      <w:pPr>
        <w:rPr>
          <w:rFonts w:cs="Arial"/>
        </w:rPr>
      </w:pPr>
      <w:r>
        <w:rPr>
          <w:rFonts w:cs="Arial"/>
        </w:rPr>
        <w:t xml:space="preserve">This company policy alongside our Modern Slavery statement is communicated to our top suppliers to provide transparency in the way we work and our expectations in others. Additionally, there are a number of further reading resources available within this policy which our suppliers are encouraged to review when updating their own policies and statements. </w:t>
      </w:r>
    </w:p>
    <w:p w14:paraId="4BF68CE2" w14:textId="77777777" w:rsidR="008C72A1" w:rsidRPr="006B7CDE" w:rsidRDefault="008C72A1" w:rsidP="006B7CDE">
      <w:pPr>
        <w:rPr>
          <w:rFonts w:cs="Arial"/>
        </w:rPr>
      </w:pPr>
      <w:r>
        <w:rPr>
          <w:rFonts w:cs="Arial"/>
        </w:rPr>
        <w:t xml:space="preserve">Nurseplus is working towards specifying as a contractual condition with its top suppliers that they must robustly demonstrate their shared commitment to acting responsibly to mitigate the risk of modern slavery in their business practices. </w:t>
      </w:r>
    </w:p>
    <w:p w14:paraId="4C87A2ED" w14:textId="77777777" w:rsidR="006B7CDE" w:rsidRPr="0031768F" w:rsidRDefault="006B7CDE" w:rsidP="0031768F">
      <w:pPr>
        <w:pStyle w:val="Heading1"/>
        <w:rPr>
          <w:rFonts w:asciiTheme="minorHAnsi" w:hAnsiTheme="minorHAnsi"/>
        </w:rPr>
      </w:pPr>
      <w:r>
        <w:rPr>
          <w:rFonts w:asciiTheme="minorHAnsi" w:hAnsiTheme="minorHAnsi"/>
        </w:rPr>
        <w:t>2.3 Debt Bondage</w:t>
      </w:r>
    </w:p>
    <w:p w14:paraId="0A823C5C" w14:textId="77777777" w:rsidR="008C72A1" w:rsidRDefault="00DC20F9" w:rsidP="006B7CDE">
      <w:r w:rsidRPr="00FA5459">
        <w:t>Debt bondage is an element of many other forms of slavery such as forced labour and trafficking. People borrow money to pay their traffickers for a promised job abroad. Once at their destination their passports are taken away and they cannot leave until they pay off the debts they owe to their traffickers.</w:t>
      </w:r>
    </w:p>
    <w:p w14:paraId="41525C3B" w14:textId="77777777" w:rsidR="006B7CDE" w:rsidRDefault="00380CC5" w:rsidP="006B7CDE">
      <w:r>
        <w:t xml:space="preserve">Nurseplus </w:t>
      </w:r>
      <w:r w:rsidR="00BD4F12">
        <w:t xml:space="preserve">works in line with the Dhaka Principles to support migration with dignity and </w:t>
      </w:r>
      <w:r>
        <w:t xml:space="preserve">prohibits </w:t>
      </w:r>
      <w:r w:rsidR="00FA5459">
        <w:t xml:space="preserve">compulsory overtime and </w:t>
      </w:r>
      <w:r>
        <w:t xml:space="preserve">the use of worker-paid recruitment fees both in its use of agency for permanent staff recruitment and in recruitment of healthcare Workers in practice. </w:t>
      </w:r>
      <w:r w:rsidR="00FA5459">
        <w:t xml:space="preserve">Nurseplus supports the freedom of </w:t>
      </w:r>
      <w:r w:rsidR="004A3056">
        <w:t xml:space="preserve">association, freedom of </w:t>
      </w:r>
      <w:r w:rsidR="00FA5459">
        <w:t xml:space="preserve">movement and of Workers to </w:t>
      </w:r>
      <w:r w:rsidR="004A3056">
        <w:t>terminate an assignment at any time as set out in their terms of engagement</w:t>
      </w:r>
      <w:r w:rsidR="00FA5459">
        <w:t xml:space="preserve">.  </w:t>
      </w:r>
    </w:p>
    <w:p w14:paraId="0FA90FDD" w14:textId="77777777" w:rsidR="0031768F" w:rsidRDefault="0031768F" w:rsidP="006B7CDE"/>
    <w:p w14:paraId="63D24F40" w14:textId="77777777" w:rsidR="008C72A1" w:rsidRPr="0031768F" w:rsidRDefault="008C72A1" w:rsidP="0031768F">
      <w:pPr>
        <w:pStyle w:val="Heading1"/>
        <w:rPr>
          <w:rFonts w:asciiTheme="minorHAnsi" w:hAnsiTheme="minorHAnsi"/>
        </w:rPr>
      </w:pPr>
      <w:r>
        <w:rPr>
          <w:rFonts w:asciiTheme="minorHAnsi" w:hAnsiTheme="minorHAnsi"/>
        </w:rPr>
        <w:t xml:space="preserve">2.4 </w:t>
      </w:r>
      <w:r w:rsidR="00933A71">
        <w:rPr>
          <w:rFonts w:asciiTheme="minorHAnsi" w:hAnsiTheme="minorHAnsi"/>
        </w:rPr>
        <w:t xml:space="preserve">Identifying </w:t>
      </w:r>
      <w:r>
        <w:rPr>
          <w:rFonts w:asciiTheme="minorHAnsi" w:hAnsiTheme="minorHAnsi"/>
        </w:rPr>
        <w:t>Victims of Slavery</w:t>
      </w:r>
    </w:p>
    <w:p w14:paraId="16372C69" w14:textId="77777777" w:rsidR="0061397B" w:rsidRDefault="0061397B" w:rsidP="008C72A1">
      <w:r w:rsidRPr="0061397B">
        <w:t xml:space="preserve">We understand that one of our biggest exposures to Modern Slavery is within our own recruitment processes of temporary care workers and in the care they provide to vulnerable individuals. We raise awareness within the business through training and policies in order to identify any potential </w:t>
      </w:r>
      <w:r w:rsidRPr="0061397B">
        <w:lastRenderedPageBreak/>
        <w:t>situations from the first instance.</w:t>
      </w:r>
      <w:r>
        <w:t xml:space="preserve"> </w:t>
      </w:r>
      <w:r w:rsidRPr="0061397B">
        <w:t>Due diligence is expected throughout the whole recruitment process, throughout the workers employment within the business and when our workers are providing care to vulnerable individuals.</w:t>
      </w:r>
    </w:p>
    <w:p w14:paraId="5DAF69AC" w14:textId="77777777" w:rsidR="00933A71" w:rsidRDefault="00933A71" w:rsidP="008C72A1">
      <w:r>
        <w:t xml:space="preserve">In practice it is not always straightforward to identify a potential victim of modern slavery. There are physical and psychological elements to be considered and victims may be reluctant to come forward or may not recognise themselves as being trafficked or enslaved. </w:t>
      </w:r>
    </w:p>
    <w:p w14:paraId="2D75C7CC" w14:textId="77777777" w:rsidR="00933A71" w:rsidRDefault="00DC20F9" w:rsidP="008C72A1">
      <w:r>
        <w:t xml:space="preserve">The </w:t>
      </w:r>
      <w:r w:rsidR="00933A71">
        <w:t>following are identified as the most likely indicators</w:t>
      </w:r>
      <w:r>
        <w:t xml:space="preserve"> from applicants or Workers that</w:t>
      </w:r>
      <w:r w:rsidR="00933A71">
        <w:t xml:space="preserve"> Nurseplus staff may experience in their day to day operations; </w:t>
      </w:r>
    </w:p>
    <w:p w14:paraId="1A7EAE8F" w14:textId="77777777" w:rsidR="00933A71" w:rsidRDefault="00DC20F9" w:rsidP="00DC20F9">
      <w:pPr>
        <w:pStyle w:val="ListParagraph"/>
        <w:numPr>
          <w:ilvl w:val="0"/>
          <w:numId w:val="49"/>
        </w:numPr>
      </w:pPr>
      <w:r>
        <w:t>They may show fear or anxiety</w:t>
      </w:r>
    </w:p>
    <w:p w14:paraId="08FB6870" w14:textId="77777777" w:rsidR="00DC20F9" w:rsidRDefault="00DC20F9" w:rsidP="00DC20F9">
      <w:pPr>
        <w:pStyle w:val="ListParagraph"/>
        <w:numPr>
          <w:ilvl w:val="0"/>
          <w:numId w:val="49"/>
        </w:numPr>
      </w:pPr>
      <w:r>
        <w:t xml:space="preserve">They may have false right to work documents </w:t>
      </w:r>
    </w:p>
    <w:p w14:paraId="2FE244EA" w14:textId="4F0BF8A8" w:rsidR="00DC20F9" w:rsidRDefault="00DC20F9" w:rsidP="00DC20F9">
      <w:pPr>
        <w:pStyle w:val="ListParagraph"/>
        <w:numPr>
          <w:ilvl w:val="0"/>
          <w:numId w:val="49"/>
        </w:numPr>
      </w:pPr>
      <w:r>
        <w:t xml:space="preserve">They may not be in possession of their travel and right to work documents or other documents we use to confirm identity and proof of address such as bank </w:t>
      </w:r>
      <w:r w:rsidR="0057174A">
        <w:t>statements (</w:t>
      </w:r>
      <w:r>
        <w:t>as those documents are being held by someone else)</w:t>
      </w:r>
    </w:p>
    <w:p w14:paraId="167A8FA4" w14:textId="77777777" w:rsidR="00DC20F9" w:rsidRDefault="00DC20F9" w:rsidP="00DC20F9">
      <w:pPr>
        <w:pStyle w:val="ListParagraph"/>
        <w:numPr>
          <w:ilvl w:val="0"/>
          <w:numId w:val="49"/>
        </w:numPr>
      </w:pPr>
      <w:r>
        <w:t>They may not know or be clear about their home address</w:t>
      </w:r>
    </w:p>
    <w:p w14:paraId="76E536C1" w14:textId="77777777" w:rsidR="00DC20F9" w:rsidRDefault="00DC20F9" w:rsidP="00DC20F9">
      <w:pPr>
        <w:pStyle w:val="ListParagraph"/>
        <w:numPr>
          <w:ilvl w:val="0"/>
          <w:numId w:val="49"/>
        </w:numPr>
      </w:pPr>
      <w:r>
        <w:t>They may bring another person to their interview</w:t>
      </w:r>
    </w:p>
    <w:p w14:paraId="52728273" w14:textId="77777777" w:rsidR="00DC20F9" w:rsidRDefault="00DC20F9" w:rsidP="00DC20F9">
      <w:pPr>
        <w:pStyle w:val="ListParagraph"/>
        <w:numPr>
          <w:ilvl w:val="0"/>
          <w:numId w:val="49"/>
        </w:numPr>
      </w:pPr>
      <w:r>
        <w:t>They may show signs that their movements are being controlled</w:t>
      </w:r>
    </w:p>
    <w:p w14:paraId="0E0344D4" w14:textId="77777777" w:rsidR="00DC20F9" w:rsidRDefault="00DC20F9" w:rsidP="00DC20F9">
      <w:pPr>
        <w:pStyle w:val="ListParagraph"/>
        <w:numPr>
          <w:ilvl w:val="0"/>
          <w:numId w:val="49"/>
        </w:numPr>
      </w:pPr>
      <w:r>
        <w:t xml:space="preserve">They may work excessively long hours over long periods </w:t>
      </w:r>
    </w:p>
    <w:p w14:paraId="2E7444B2" w14:textId="77777777" w:rsidR="00DC20F9" w:rsidRDefault="00DC20F9" w:rsidP="00DC20F9">
      <w:pPr>
        <w:pStyle w:val="ListParagraph"/>
        <w:numPr>
          <w:ilvl w:val="0"/>
          <w:numId w:val="49"/>
        </w:numPr>
      </w:pPr>
      <w:r>
        <w:t>They may not have any days off</w:t>
      </w:r>
    </w:p>
    <w:p w14:paraId="3D7C25AC" w14:textId="77777777" w:rsidR="00933A71" w:rsidRDefault="00DC20F9" w:rsidP="008C72A1">
      <w:r>
        <w:t xml:space="preserve">Full statutory guidance (March 2020) under the Modern Slavery Act 2015 including a more detailed list of physical, mental health and psychological and situational and environmental indicators is available to all Nurseplus staff via the internal intranet. </w:t>
      </w:r>
    </w:p>
    <w:p w14:paraId="5EBE1C7C" w14:textId="77777777" w:rsidR="00933A71" w:rsidRPr="0031768F" w:rsidRDefault="004A3056" w:rsidP="0031768F">
      <w:pPr>
        <w:pStyle w:val="Heading1"/>
        <w:rPr>
          <w:rFonts w:asciiTheme="minorHAnsi" w:hAnsiTheme="minorHAnsi"/>
        </w:rPr>
      </w:pPr>
      <w:r>
        <w:rPr>
          <w:rFonts w:asciiTheme="minorHAnsi" w:hAnsiTheme="minorHAnsi"/>
        </w:rPr>
        <w:t xml:space="preserve">2.5 Safeguarding Against Modern Slavery in Practice </w:t>
      </w:r>
    </w:p>
    <w:p w14:paraId="3E57BB8E" w14:textId="77777777" w:rsidR="004A3056" w:rsidRDefault="004A3056" w:rsidP="004A3056">
      <w:r>
        <w:t>Nurseplus p</w:t>
      </w:r>
      <w:r w:rsidRPr="004A3056">
        <w:t>rohibits confiscation of workers original identification documents</w:t>
      </w:r>
      <w:r>
        <w:t xml:space="preserve">. As set out in the Nurseplus Recruitment policy, original documents of applicants are reviewed in order for the company to verify their </w:t>
      </w:r>
      <w:r w:rsidR="00274C2A">
        <w:t>eligibility</w:t>
      </w:r>
      <w:r>
        <w:t xml:space="preserve"> to work in the UK. Copies of these documents are taken under government guidelines and retained for auditing purposes. Original documents are always returned to the applicant and are not held for any period of time longer than is necessary to authenticate and copy them.</w:t>
      </w:r>
    </w:p>
    <w:p w14:paraId="46C30FC0" w14:textId="77777777" w:rsidR="004A3056" w:rsidRPr="0061397B" w:rsidRDefault="004A3056" w:rsidP="004A3056">
      <w:r>
        <w:t xml:space="preserve">The Nurseplus whistleblowing policy promotes the culture that </w:t>
      </w:r>
      <w:r w:rsidRPr="0061397B">
        <w:t>all staff can raise concerns about how colleagues are being treated, or practices within our business or supply c</w:t>
      </w:r>
      <w:r w:rsidR="00F6700F" w:rsidRPr="0061397B">
        <w:t xml:space="preserve">hain, without fear of reprisals. Further, it </w:t>
      </w:r>
      <w:r w:rsidR="00274C2A" w:rsidRPr="0061397B">
        <w:t xml:space="preserve">details the quick link available on the company intranet homepage providing direct access to a reporting mechanism specifically designed for staff to confidently raise any concerns they have regarding Modern Slavery and Human Trafficking. These reports, as well as safeguarding reports are continuously monitored by our </w:t>
      </w:r>
      <w:r w:rsidR="00F6700F" w:rsidRPr="0061397B">
        <w:rPr>
          <w:i/>
        </w:rPr>
        <w:t xml:space="preserve">Clinical </w:t>
      </w:r>
      <w:r w:rsidR="00274C2A" w:rsidRPr="0061397B">
        <w:rPr>
          <w:i/>
        </w:rPr>
        <w:t xml:space="preserve">Compliance </w:t>
      </w:r>
      <w:r w:rsidR="00F6700F" w:rsidRPr="0061397B">
        <w:rPr>
          <w:i/>
        </w:rPr>
        <w:t xml:space="preserve">and Training </w:t>
      </w:r>
      <w:r w:rsidR="00274C2A" w:rsidRPr="0061397B">
        <w:rPr>
          <w:i/>
        </w:rPr>
        <w:t>Director</w:t>
      </w:r>
      <w:r w:rsidR="00274C2A" w:rsidRPr="0061397B">
        <w:t>.</w:t>
      </w:r>
    </w:p>
    <w:p w14:paraId="4440186F" w14:textId="77777777" w:rsidR="00C92D34" w:rsidRDefault="00F6700F" w:rsidP="00140A5A">
      <w:r>
        <w:t>Nurseplus prohibits discrimination, threatening and intimidation behaviour as set out within its HR policies and procedures including the Health and Social Care Worker Handbook</w:t>
      </w:r>
      <w:r w:rsidR="00C92D34">
        <w:t>.</w:t>
      </w:r>
      <w:r w:rsidR="008B38E1">
        <w:t xml:space="preserve"> Discussions take place regularly with Healthcare Workers providing an opportunity to understand if they are not being treated correctly. </w:t>
      </w:r>
    </w:p>
    <w:p w14:paraId="69F63270" w14:textId="77777777" w:rsidR="00C92D34" w:rsidRPr="0031768F" w:rsidRDefault="00C92D34" w:rsidP="0031768F">
      <w:pPr>
        <w:pStyle w:val="Heading1"/>
        <w:rPr>
          <w:rFonts w:asciiTheme="minorHAnsi" w:hAnsiTheme="minorHAnsi"/>
        </w:rPr>
      </w:pPr>
      <w:r>
        <w:rPr>
          <w:rFonts w:asciiTheme="minorHAnsi" w:hAnsiTheme="minorHAnsi"/>
        </w:rPr>
        <w:t xml:space="preserve">2.6 </w:t>
      </w:r>
      <w:r w:rsidR="0061397B">
        <w:rPr>
          <w:rFonts w:asciiTheme="minorHAnsi" w:hAnsiTheme="minorHAnsi"/>
        </w:rPr>
        <w:t>Our commitment</w:t>
      </w:r>
      <w:r>
        <w:rPr>
          <w:rFonts w:asciiTheme="minorHAnsi" w:hAnsiTheme="minorHAnsi"/>
        </w:rPr>
        <w:t xml:space="preserve"> </w:t>
      </w:r>
    </w:p>
    <w:p w14:paraId="24F9E3E8" w14:textId="77777777" w:rsidR="0061397B" w:rsidRDefault="0061397B" w:rsidP="0061397B">
      <w:pPr>
        <w:rPr>
          <w:rFonts w:cs="Arial"/>
        </w:rPr>
      </w:pPr>
      <w:r>
        <w:rPr>
          <w:rFonts w:cs="Arial"/>
        </w:rPr>
        <w:lastRenderedPageBreak/>
        <w:t xml:space="preserve">Nurseplus is </w:t>
      </w:r>
      <w:r w:rsidRPr="006B7CDE">
        <w:rPr>
          <w:rFonts w:cs="Arial"/>
        </w:rPr>
        <w:t xml:space="preserve">committed to acting ethically and with integrity and transparency in all business dealings and </w:t>
      </w:r>
      <w:r w:rsidR="00547A78">
        <w:rPr>
          <w:rFonts w:cs="Arial"/>
        </w:rPr>
        <w:t>to maintaining</w:t>
      </w:r>
      <w:r w:rsidRPr="006B7CDE">
        <w:rPr>
          <w:rFonts w:cs="Arial"/>
        </w:rPr>
        <w:t xml:space="preserve"> effective systems and controls in place to safeguard against any form of Modern Slavery taking place within the business or our supply chain.</w:t>
      </w:r>
      <w:r w:rsidR="00547A78">
        <w:rPr>
          <w:rFonts w:cs="Arial"/>
        </w:rPr>
        <w:t xml:space="preserve"> This includes; </w:t>
      </w:r>
    </w:p>
    <w:p w14:paraId="21A9005E" w14:textId="77777777" w:rsidR="00547A78" w:rsidRDefault="00547A78" w:rsidP="00547A78">
      <w:pPr>
        <w:pStyle w:val="ListParagraph"/>
        <w:numPr>
          <w:ilvl w:val="0"/>
          <w:numId w:val="50"/>
        </w:numPr>
        <w:rPr>
          <w:rFonts w:cs="Arial"/>
        </w:rPr>
      </w:pPr>
      <w:r>
        <w:rPr>
          <w:rFonts w:cs="Arial"/>
        </w:rPr>
        <w:t>Continuing Board level responsibility to discuss at least annually what the company wants to achieve in preventing modern slavery</w:t>
      </w:r>
    </w:p>
    <w:p w14:paraId="6B7FDBC1" w14:textId="77777777" w:rsidR="00884647" w:rsidRDefault="00884647" w:rsidP="00547A78">
      <w:pPr>
        <w:pStyle w:val="ListParagraph"/>
        <w:numPr>
          <w:ilvl w:val="0"/>
          <w:numId w:val="50"/>
        </w:numPr>
        <w:rPr>
          <w:rFonts w:cs="Arial"/>
        </w:rPr>
      </w:pPr>
      <w:r>
        <w:rPr>
          <w:rFonts w:cs="Arial"/>
        </w:rPr>
        <w:t xml:space="preserve">Continuing Executive level responsibility for overseeing the implementation of this policy </w:t>
      </w:r>
    </w:p>
    <w:p w14:paraId="231E7181" w14:textId="77777777" w:rsidR="00547A78" w:rsidRDefault="00547A78" w:rsidP="00547A78">
      <w:pPr>
        <w:pStyle w:val="ListParagraph"/>
        <w:numPr>
          <w:ilvl w:val="0"/>
          <w:numId w:val="50"/>
        </w:numPr>
        <w:rPr>
          <w:rFonts w:cs="Arial"/>
        </w:rPr>
      </w:pPr>
      <w:r>
        <w:rPr>
          <w:rFonts w:cs="Arial"/>
        </w:rPr>
        <w:t>Continuing the due diligence checks within our recruitment process and the training of new Recruitment Consultants in these processes</w:t>
      </w:r>
    </w:p>
    <w:p w14:paraId="61F5150A" w14:textId="77777777" w:rsidR="00547A78" w:rsidRDefault="00547A78" w:rsidP="00547A78">
      <w:pPr>
        <w:pStyle w:val="ListParagraph"/>
        <w:numPr>
          <w:ilvl w:val="0"/>
          <w:numId w:val="50"/>
        </w:numPr>
        <w:rPr>
          <w:rFonts w:cs="Arial"/>
        </w:rPr>
      </w:pPr>
      <w:r>
        <w:rPr>
          <w:rFonts w:cs="Arial"/>
        </w:rPr>
        <w:t>Maintaining our internal auditing practices of these processes</w:t>
      </w:r>
    </w:p>
    <w:p w14:paraId="1234FCCC" w14:textId="77777777" w:rsidR="00547A78" w:rsidRDefault="00884647" w:rsidP="00547A78">
      <w:pPr>
        <w:pStyle w:val="ListParagraph"/>
        <w:numPr>
          <w:ilvl w:val="0"/>
          <w:numId w:val="50"/>
        </w:numPr>
        <w:rPr>
          <w:rFonts w:cs="Arial"/>
        </w:rPr>
      </w:pPr>
      <w:r>
        <w:rPr>
          <w:rFonts w:cs="Arial"/>
        </w:rPr>
        <w:t>Where possible, o</w:t>
      </w:r>
      <w:r w:rsidR="00547A78">
        <w:rPr>
          <w:rFonts w:cs="Arial"/>
        </w:rPr>
        <w:t>nly contract</w:t>
      </w:r>
      <w:r>
        <w:rPr>
          <w:rFonts w:cs="Arial"/>
        </w:rPr>
        <w:t>ing</w:t>
      </w:r>
      <w:r w:rsidR="00547A78">
        <w:rPr>
          <w:rFonts w:cs="Arial"/>
        </w:rPr>
        <w:t xml:space="preserve"> formal labour suppliers with an identifiable legitimate business entity</w:t>
      </w:r>
    </w:p>
    <w:p w14:paraId="15D2E19F" w14:textId="77777777" w:rsidR="00547A78" w:rsidRDefault="00547A78" w:rsidP="00547A78">
      <w:pPr>
        <w:pStyle w:val="ListParagraph"/>
        <w:numPr>
          <w:ilvl w:val="0"/>
          <w:numId w:val="50"/>
        </w:numPr>
        <w:rPr>
          <w:rFonts w:cs="Arial"/>
        </w:rPr>
      </w:pPr>
      <w:r>
        <w:rPr>
          <w:rFonts w:cs="Arial"/>
        </w:rPr>
        <w:t>Continu</w:t>
      </w:r>
      <w:r w:rsidR="00884647">
        <w:rPr>
          <w:rFonts w:cs="Arial"/>
        </w:rPr>
        <w:t>ing</w:t>
      </w:r>
      <w:r>
        <w:rPr>
          <w:rFonts w:cs="Arial"/>
        </w:rPr>
        <w:t xml:space="preserve"> to maintain close business relationships with top suppliers (such as IT and communications)</w:t>
      </w:r>
    </w:p>
    <w:p w14:paraId="56265D7D" w14:textId="77777777" w:rsidR="00547A78" w:rsidRDefault="00547A78" w:rsidP="00547A78">
      <w:pPr>
        <w:pStyle w:val="ListParagraph"/>
        <w:numPr>
          <w:ilvl w:val="0"/>
          <w:numId w:val="50"/>
        </w:numPr>
        <w:rPr>
          <w:rFonts w:cs="Arial"/>
        </w:rPr>
      </w:pPr>
      <w:r>
        <w:rPr>
          <w:rFonts w:cs="Arial"/>
        </w:rPr>
        <w:t>Sharing relevant policies and infor</w:t>
      </w:r>
      <w:r w:rsidR="00884647">
        <w:rPr>
          <w:rFonts w:cs="Arial"/>
        </w:rPr>
        <w:t xml:space="preserve">mative materials with all staff, </w:t>
      </w:r>
      <w:r>
        <w:rPr>
          <w:rFonts w:cs="Arial"/>
        </w:rPr>
        <w:t xml:space="preserve">Healthcare Workers </w:t>
      </w:r>
      <w:r w:rsidR="00884647">
        <w:rPr>
          <w:rFonts w:cs="Arial"/>
        </w:rPr>
        <w:t>and significant members of our supply chain</w:t>
      </w:r>
    </w:p>
    <w:p w14:paraId="18DD5E40" w14:textId="77777777" w:rsidR="00547A78" w:rsidRDefault="00547A78" w:rsidP="00547A78">
      <w:pPr>
        <w:pStyle w:val="ListParagraph"/>
        <w:numPr>
          <w:ilvl w:val="0"/>
          <w:numId w:val="50"/>
        </w:numPr>
        <w:rPr>
          <w:rFonts w:cs="Arial"/>
        </w:rPr>
      </w:pPr>
      <w:r>
        <w:rPr>
          <w:rFonts w:cs="Arial"/>
        </w:rPr>
        <w:t>Improv</w:t>
      </w:r>
      <w:r w:rsidR="00884647">
        <w:rPr>
          <w:rFonts w:cs="Arial"/>
        </w:rPr>
        <w:t>ing</w:t>
      </w:r>
      <w:r>
        <w:rPr>
          <w:rFonts w:cs="Arial"/>
        </w:rPr>
        <w:t xml:space="preserve"> training for staff and Healthcare Workers including those engaging with suppliers to spot the indicators of worker exploitation</w:t>
      </w:r>
    </w:p>
    <w:p w14:paraId="7F758EEB" w14:textId="77777777" w:rsidR="00547A78" w:rsidRDefault="00884647" w:rsidP="00547A78">
      <w:pPr>
        <w:pStyle w:val="ListParagraph"/>
        <w:numPr>
          <w:ilvl w:val="0"/>
          <w:numId w:val="50"/>
        </w:numPr>
        <w:rPr>
          <w:rFonts w:cs="Arial"/>
        </w:rPr>
      </w:pPr>
      <w:r>
        <w:rPr>
          <w:rFonts w:cs="Arial"/>
        </w:rPr>
        <w:t>Integrating</w:t>
      </w:r>
      <w:r w:rsidR="0019464A">
        <w:rPr>
          <w:rFonts w:cs="Arial"/>
        </w:rPr>
        <w:t xml:space="preserve"> opportunities for informal discussions</w:t>
      </w:r>
      <w:r>
        <w:rPr>
          <w:rFonts w:cs="Arial"/>
        </w:rPr>
        <w:t xml:space="preserve"> to take place more frequently</w:t>
      </w:r>
      <w:r w:rsidR="0019464A">
        <w:rPr>
          <w:rFonts w:cs="Arial"/>
        </w:rPr>
        <w:t xml:space="preserve"> with Healthcare Workers to encourage open discussion around whether they are experiencing any issues</w:t>
      </w:r>
    </w:p>
    <w:p w14:paraId="5BF8CD1F" w14:textId="77777777" w:rsidR="00884647" w:rsidRDefault="00F60C8D" w:rsidP="00547A78">
      <w:pPr>
        <w:pStyle w:val="ListParagraph"/>
        <w:numPr>
          <w:ilvl w:val="0"/>
          <w:numId w:val="50"/>
        </w:numPr>
        <w:rPr>
          <w:rFonts w:cs="Arial"/>
        </w:rPr>
      </w:pPr>
      <w:r>
        <w:rPr>
          <w:rFonts w:cs="Arial"/>
        </w:rPr>
        <w:t>Considering</w:t>
      </w:r>
      <w:r w:rsidR="00884647">
        <w:rPr>
          <w:rFonts w:cs="Arial"/>
        </w:rPr>
        <w:t xml:space="preserve"> </w:t>
      </w:r>
      <w:r>
        <w:rPr>
          <w:rFonts w:cs="Arial"/>
        </w:rPr>
        <w:t xml:space="preserve">how we can further drive </w:t>
      </w:r>
      <w:r w:rsidR="00884647">
        <w:rPr>
          <w:rFonts w:cs="Arial"/>
        </w:rPr>
        <w:t>ethical purchasing practices</w:t>
      </w:r>
      <w:r>
        <w:rPr>
          <w:rFonts w:cs="Arial"/>
        </w:rPr>
        <w:t xml:space="preserve"> and review our sourcing strategy</w:t>
      </w:r>
      <w:r w:rsidR="00884647">
        <w:rPr>
          <w:rFonts w:cs="Arial"/>
        </w:rPr>
        <w:t xml:space="preserve"> </w:t>
      </w:r>
      <w:r>
        <w:rPr>
          <w:rFonts w:cs="Arial"/>
        </w:rPr>
        <w:t>as part of a social audit in due course.</w:t>
      </w:r>
    </w:p>
    <w:p w14:paraId="72E212EC" w14:textId="77777777" w:rsidR="009104C9" w:rsidRPr="00BD7D07" w:rsidRDefault="00E100E1" w:rsidP="00547A78">
      <w:pPr>
        <w:pStyle w:val="ListParagraph"/>
        <w:numPr>
          <w:ilvl w:val="0"/>
          <w:numId w:val="50"/>
        </w:numPr>
        <w:rPr>
          <w:rFonts w:cs="Arial"/>
        </w:rPr>
      </w:pPr>
      <w:r w:rsidRPr="00BD7D07">
        <w:rPr>
          <w:rFonts w:cs="Arial"/>
        </w:rPr>
        <w:t>C</w:t>
      </w:r>
      <w:r w:rsidR="003001F6" w:rsidRPr="00BD7D07">
        <w:rPr>
          <w:rFonts w:cs="Arial"/>
        </w:rPr>
        <w:t>ommitting to publish and submit statements to the government modern slavery registry by 30 September each year.</w:t>
      </w:r>
    </w:p>
    <w:p w14:paraId="65FCE0D1" w14:textId="77777777" w:rsidR="0061397B" w:rsidRPr="0031768F" w:rsidRDefault="00F76A80" w:rsidP="0031768F">
      <w:pPr>
        <w:pStyle w:val="Heading1"/>
        <w:rPr>
          <w:rFonts w:asciiTheme="minorHAnsi" w:hAnsiTheme="minorHAnsi"/>
        </w:rPr>
      </w:pPr>
      <w:r>
        <w:rPr>
          <w:rFonts w:asciiTheme="minorHAnsi" w:hAnsiTheme="minorHAnsi"/>
        </w:rPr>
        <w:t xml:space="preserve">2.7 Access to Remedy </w:t>
      </w:r>
    </w:p>
    <w:p w14:paraId="3149A026" w14:textId="77777777" w:rsidR="00F76A80" w:rsidRDefault="00F76A80" w:rsidP="00140A5A">
      <w:r>
        <w:t xml:space="preserve">The Nurseplus Intranet contains government advice in the form of leaflets for possible victims </w:t>
      </w:r>
      <w:r w:rsidR="005B2C31">
        <w:t xml:space="preserve">of Modern Slavery in multiple languages. This sets out their rights and where they can seek help and advice. </w:t>
      </w:r>
    </w:p>
    <w:p w14:paraId="70918CB2" w14:textId="77777777" w:rsidR="007F24C2" w:rsidRPr="00E80B99" w:rsidRDefault="00EF6F0F" w:rsidP="00E80B99">
      <w:pPr>
        <w:pStyle w:val="Heading1"/>
        <w:numPr>
          <w:ilvl w:val="0"/>
          <w:numId w:val="1"/>
        </w:numPr>
        <w:ind w:left="709" w:hanging="709"/>
        <w:rPr>
          <w:rFonts w:asciiTheme="minorHAnsi" w:hAnsiTheme="minorHAnsi" w:cs="Arial"/>
          <w:sz w:val="36"/>
          <w:szCs w:val="36"/>
        </w:rPr>
      </w:pPr>
      <w:r w:rsidRPr="00E80B99">
        <w:rPr>
          <w:rFonts w:asciiTheme="minorHAnsi" w:hAnsiTheme="minorHAnsi" w:cs="Arial"/>
          <w:sz w:val="36"/>
          <w:szCs w:val="36"/>
        </w:rPr>
        <w:t>Procedures and further reading</w:t>
      </w:r>
    </w:p>
    <w:p w14:paraId="1ACF8007" w14:textId="77777777" w:rsidR="00933A71" w:rsidRPr="00E100E1" w:rsidRDefault="00EF6F0F" w:rsidP="00933A71">
      <w:pPr>
        <w:pStyle w:val="Heading2"/>
        <w:numPr>
          <w:ilvl w:val="1"/>
          <w:numId w:val="1"/>
        </w:numPr>
        <w:ind w:left="709"/>
        <w:rPr>
          <w:rFonts w:asciiTheme="minorHAnsi" w:hAnsiTheme="minorHAnsi" w:cs="Arial"/>
          <w:sz w:val="28"/>
          <w:szCs w:val="28"/>
        </w:rPr>
      </w:pPr>
      <w:r w:rsidRPr="00E80B99">
        <w:rPr>
          <w:rFonts w:asciiTheme="minorHAnsi" w:hAnsiTheme="minorHAnsi" w:cs="Arial"/>
          <w:sz w:val="28"/>
          <w:szCs w:val="28"/>
        </w:rPr>
        <w:t>Applicable procedures</w:t>
      </w:r>
    </w:p>
    <w:p w14:paraId="256F4DA8" w14:textId="77777777" w:rsidR="00933A71" w:rsidRDefault="00933A71" w:rsidP="00933A71">
      <w:r>
        <w:t>Recruitment policy</w:t>
      </w:r>
    </w:p>
    <w:p w14:paraId="3A02F9F4" w14:textId="77777777" w:rsidR="00933A71" w:rsidRDefault="00933A71" w:rsidP="00933A71">
      <w:r>
        <w:t>Whistleblowing policy</w:t>
      </w:r>
    </w:p>
    <w:p w14:paraId="1F3BC9E7" w14:textId="77777777" w:rsidR="00933A71" w:rsidRDefault="00933A71" w:rsidP="00933A71">
      <w:r>
        <w:t>Anti-harassment and bullying policy</w:t>
      </w:r>
    </w:p>
    <w:p w14:paraId="53BD689A" w14:textId="77777777" w:rsidR="00933A71" w:rsidRDefault="00933A71" w:rsidP="00933A71">
      <w:r>
        <w:t>Diversity and Equal Opportunities policy</w:t>
      </w:r>
    </w:p>
    <w:p w14:paraId="2462B2F0" w14:textId="77777777" w:rsidR="00933A71" w:rsidRDefault="00933A71" w:rsidP="00933A71">
      <w:r>
        <w:t>Adult Safeguarding Policy</w:t>
      </w:r>
    </w:p>
    <w:p w14:paraId="7977769A" w14:textId="77777777" w:rsidR="00933A71" w:rsidRDefault="00F6700F" w:rsidP="00933A71">
      <w:r>
        <w:t xml:space="preserve">Children and Young Persons </w:t>
      </w:r>
      <w:r w:rsidR="00933A71">
        <w:t xml:space="preserve">Safeguarding Policy </w:t>
      </w:r>
    </w:p>
    <w:p w14:paraId="770DF4D8" w14:textId="77777777" w:rsidR="004A3056" w:rsidRDefault="004A3056" w:rsidP="00933A71">
      <w:r>
        <w:t>Health and Social Care Worker Handbook</w:t>
      </w:r>
    </w:p>
    <w:p w14:paraId="6D76E8E5" w14:textId="77777777" w:rsidR="00933A71" w:rsidRPr="00933A71" w:rsidRDefault="00933A71" w:rsidP="00933A71"/>
    <w:p w14:paraId="05D17EB9" w14:textId="77777777" w:rsidR="00B93392" w:rsidRDefault="00511335" w:rsidP="00366261">
      <w:pPr>
        <w:pStyle w:val="Heading2"/>
        <w:rPr>
          <w:rFonts w:asciiTheme="minorHAnsi" w:hAnsiTheme="minorHAnsi" w:cs="Arial"/>
          <w:sz w:val="28"/>
          <w:szCs w:val="28"/>
        </w:rPr>
      </w:pPr>
      <w:r w:rsidRPr="00E80B99">
        <w:rPr>
          <w:rFonts w:asciiTheme="minorHAnsi" w:hAnsiTheme="minorHAnsi" w:cs="Arial"/>
          <w:sz w:val="28"/>
          <w:szCs w:val="28"/>
        </w:rPr>
        <w:lastRenderedPageBreak/>
        <w:t>3</w:t>
      </w:r>
      <w:r w:rsidR="007F24C2" w:rsidRPr="00E80B99">
        <w:rPr>
          <w:rFonts w:asciiTheme="minorHAnsi" w:hAnsiTheme="minorHAnsi" w:cs="Arial"/>
          <w:sz w:val="28"/>
          <w:szCs w:val="28"/>
        </w:rPr>
        <w:t>.2</w:t>
      </w:r>
      <w:r w:rsidR="007F24C2" w:rsidRPr="00E80B99">
        <w:rPr>
          <w:rFonts w:asciiTheme="minorHAnsi" w:hAnsiTheme="minorHAnsi" w:cs="Arial"/>
          <w:sz w:val="28"/>
          <w:szCs w:val="28"/>
        </w:rPr>
        <w:tab/>
      </w:r>
      <w:r w:rsidR="00E80B99" w:rsidRPr="00E80B99">
        <w:rPr>
          <w:rFonts w:asciiTheme="minorHAnsi" w:hAnsiTheme="minorHAnsi" w:cs="Arial"/>
          <w:sz w:val="28"/>
          <w:szCs w:val="28"/>
        </w:rPr>
        <w:t>F</w:t>
      </w:r>
      <w:r w:rsidR="00EF6F0F" w:rsidRPr="00E80B99">
        <w:rPr>
          <w:rFonts w:asciiTheme="minorHAnsi" w:hAnsiTheme="minorHAnsi" w:cs="Arial"/>
          <w:sz w:val="28"/>
          <w:szCs w:val="28"/>
        </w:rPr>
        <w:t>urther reading</w:t>
      </w:r>
    </w:p>
    <w:p w14:paraId="50F7377A" w14:textId="77777777" w:rsidR="00933A71" w:rsidRDefault="00933A71" w:rsidP="00AB3425"/>
    <w:p w14:paraId="37182CF8" w14:textId="77777777" w:rsidR="00C6585C" w:rsidRDefault="00C6585C" w:rsidP="00AB3425">
      <w:r>
        <w:t xml:space="preserve">The Modern Slavery Act 2015 - </w:t>
      </w:r>
      <w:hyperlink r:id="rId7" w:history="1">
        <w:r w:rsidRPr="00471F55">
          <w:rPr>
            <w:rStyle w:val="Hyperlink"/>
          </w:rPr>
          <w:t>http://www.legislation.gov.uk/ukpga/2015/30/contents/enacted</w:t>
        </w:r>
      </w:hyperlink>
      <w:r>
        <w:t xml:space="preserve"> </w:t>
      </w:r>
    </w:p>
    <w:p w14:paraId="35820448" w14:textId="77777777" w:rsidR="005B2C31" w:rsidRDefault="00C6585C" w:rsidP="00AB3425">
      <w:r>
        <w:t xml:space="preserve">Transparency in supply chains - </w:t>
      </w:r>
      <w:hyperlink r:id="rId8" w:history="1">
        <w:r w:rsidR="005B2C31" w:rsidRPr="00471F55">
          <w:rPr>
            <w:rStyle w:val="Hyperlink"/>
          </w:rPr>
          <w:t>https://www.gov.uk/government/publications/transparency-in-supply-chains-a-practical-guide</w:t>
        </w:r>
      </w:hyperlink>
      <w:r w:rsidR="005B2C31">
        <w:t xml:space="preserve"> </w:t>
      </w:r>
    </w:p>
    <w:p w14:paraId="57EAFDFE" w14:textId="77777777" w:rsidR="00BD4F12" w:rsidRDefault="00C6585C" w:rsidP="00AB3425">
      <w:r>
        <w:t xml:space="preserve">The Dhaka Principles - </w:t>
      </w:r>
      <w:hyperlink r:id="rId9" w:history="1">
        <w:r w:rsidR="00BD4F12" w:rsidRPr="00471F55">
          <w:rPr>
            <w:rStyle w:val="Hyperlink"/>
          </w:rPr>
          <w:t>https://www.ihrb.org/uploads/member-uploads/IHRB%2C_Migration_with_Dignity_-_Implementing_the_Dhaka_Principles.pdf</w:t>
        </w:r>
      </w:hyperlink>
      <w:r w:rsidR="00BD4F12">
        <w:t xml:space="preserve"> </w:t>
      </w:r>
    </w:p>
    <w:p w14:paraId="6D1EF02F" w14:textId="77777777" w:rsidR="00933A71" w:rsidRDefault="00C6585C" w:rsidP="00AB3425">
      <w:r>
        <w:t xml:space="preserve">Statutory Guidance under the Modern Slavery Act 2015 - </w:t>
      </w:r>
      <w:hyperlink r:id="rId10" w:history="1">
        <w:r w:rsidR="00933A71">
          <w:rPr>
            <w:rStyle w:val="Hyperlink"/>
          </w:rPr>
          <w:t>https://assets.publishing.service.gov.uk/government/uploads/system/uploads/attachment_data/file/875281/March_2020_Statutory_Guidance_under_the_Modern_Slavery_Ac_2015.pdf</w:t>
        </w:r>
      </w:hyperlink>
    </w:p>
    <w:p w14:paraId="56F11F07" w14:textId="77777777" w:rsidR="00FA5459" w:rsidRDefault="00C6585C" w:rsidP="00AB3425">
      <w:r>
        <w:t xml:space="preserve">Bonded Labour - </w:t>
      </w:r>
      <w:hyperlink r:id="rId11" w:history="1">
        <w:r w:rsidR="00FA5459">
          <w:rPr>
            <w:rStyle w:val="Hyperlink"/>
          </w:rPr>
          <w:t>https://www.antislavery.org/slavery-today/bonded-labour/</w:t>
        </w:r>
      </w:hyperlink>
    </w:p>
    <w:p w14:paraId="7B40355E" w14:textId="77777777" w:rsidR="005B2C31" w:rsidRDefault="00C6585C" w:rsidP="00AB3425">
      <w:r>
        <w:t xml:space="preserve">Victim Support Information - </w:t>
      </w:r>
      <w:hyperlink r:id="rId12" w:history="1">
        <w:r w:rsidR="005B2C31">
          <w:rPr>
            <w:rStyle w:val="Hyperlink"/>
          </w:rPr>
          <w:t>https://www.gov.uk/government/publications/support-for-victims-of-human-trafficking</w:t>
        </w:r>
      </w:hyperlink>
    </w:p>
    <w:p w14:paraId="694C5194" w14:textId="77777777" w:rsidR="005B2C31" w:rsidRDefault="00C6585C" w:rsidP="00AB3425">
      <w:r>
        <w:t xml:space="preserve">Modern Slavery Statements Register - </w:t>
      </w:r>
      <w:hyperlink r:id="rId13" w:history="1">
        <w:r w:rsidR="005B2C31" w:rsidRPr="00471F55">
          <w:rPr>
            <w:rStyle w:val="Hyperlink"/>
          </w:rPr>
          <w:t>http://www.modernslaveryregistry.org/</w:t>
        </w:r>
      </w:hyperlink>
      <w:r w:rsidR="005B2C31">
        <w:t xml:space="preserve"> </w:t>
      </w:r>
    </w:p>
    <w:p w14:paraId="2FE2937A" w14:textId="77777777" w:rsidR="00C6585C" w:rsidRPr="00AB3425" w:rsidRDefault="00C6585C" w:rsidP="00AB3425">
      <w:r>
        <w:t xml:space="preserve">Ethical Procurement in Healthcare - </w:t>
      </w:r>
      <w:hyperlink r:id="rId14" w:history="1">
        <w:r w:rsidRPr="00471F55">
          <w:rPr>
            <w:rStyle w:val="Hyperlink"/>
          </w:rPr>
          <w:t>https://www.sduhealth.org.uk/areas-of-focus/commissioning-and-procurement/procurement/ethical-procurement-for-health-workbook.aspx</w:t>
        </w:r>
      </w:hyperlink>
      <w:r>
        <w:t xml:space="preserve"> </w:t>
      </w:r>
    </w:p>
    <w:p w14:paraId="22407AB3" w14:textId="77777777" w:rsidR="00121FD7" w:rsidRPr="004B008A" w:rsidRDefault="00B93392" w:rsidP="004B008A">
      <w:pPr>
        <w:rPr>
          <w:rFonts w:cs="Arial"/>
          <w:b/>
          <w:sz w:val="36"/>
          <w:szCs w:val="36"/>
        </w:rPr>
      </w:pPr>
      <w:r w:rsidRPr="004B008A">
        <w:rPr>
          <w:rFonts w:cs="Arial"/>
          <w:b/>
          <w:sz w:val="36"/>
          <w:szCs w:val="36"/>
        </w:rPr>
        <w:t>Appendices</w:t>
      </w:r>
    </w:p>
    <w:p w14:paraId="1EAFF487" w14:textId="77777777" w:rsidR="00B93392" w:rsidRPr="00E80B99" w:rsidRDefault="004B008A" w:rsidP="00B93392">
      <w:pPr>
        <w:rPr>
          <w:rFonts w:cs="Arial"/>
        </w:rPr>
      </w:pPr>
      <w:r>
        <w:rPr>
          <w:rFonts w:cs="Arial"/>
        </w:rPr>
        <w:t>N/A</w:t>
      </w:r>
    </w:p>
    <w:sectPr w:rsidR="00B93392" w:rsidRPr="00E80B99" w:rsidSect="001A0C59">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0CE"/>
    <w:multiLevelType w:val="hybridMultilevel"/>
    <w:tmpl w:val="36A6D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F4CB9"/>
    <w:multiLevelType w:val="hybridMultilevel"/>
    <w:tmpl w:val="CC7C647A"/>
    <w:lvl w:ilvl="0" w:tplc="20769100">
      <w:start w:val="1"/>
      <w:numFmt w:val="bullet"/>
      <w:lvlText w:val=""/>
      <w:lvlJc w:val="left"/>
      <w:pPr>
        <w:tabs>
          <w:tab w:val="num" w:pos="1787"/>
        </w:tabs>
        <w:ind w:left="1787" w:hanging="227"/>
      </w:pPr>
      <w:rPr>
        <w:rFonts w:ascii="Symbol" w:hAnsi="Symbol" w:hint="default"/>
        <w:color w:val="auto"/>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B47B3"/>
    <w:multiLevelType w:val="hybridMultilevel"/>
    <w:tmpl w:val="CE60E4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A4946C8"/>
    <w:multiLevelType w:val="hybridMultilevel"/>
    <w:tmpl w:val="760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4859"/>
    <w:multiLevelType w:val="hybridMultilevel"/>
    <w:tmpl w:val="A2D2E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65D2E"/>
    <w:multiLevelType w:val="hybridMultilevel"/>
    <w:tmpl w:val="D56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46E59"/>
    <w:multiLevelType w:val="hybridMultilevel"/>
    <w:tmpl w:val="800E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71A05"/>
    <w:multiLevelType w:val="hybridMultilevel"/>
    <w:tmpl w:val="B328A162"/>
    <w:lvl w:ilvl="0" w:tplc="20769100">
      <w:start w:val="1"/>
      <w:numFmt w:val="bullet"/>
      <w:lvlText w:val=""/>
      <w:lvlJc w:val="left"/>
      <w:pPr>
        <w:tabs>
          <w:tab w:val="num" w:pos="1427"/>
        </w:tabs>
        <w:ind w:left="1427" w:hanging="227"/>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C4871"/>
    <w:multiLevelType w:val="hybridMultilevel"/>
    <w:tmpl w:val="0680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A4775"/>
    <w:multiLevelType w:val="hybridMultilevel"/>
    <w:tmpl w:val="46466D14"/>
    <w:lvl w:ilvl="0" w:tplc="325A183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80762"/>
    <w:multiLevelType w:val="hybridMultilevel"/>
    <w:tmpl w:val="C298FA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7B6282D"/>
    <w:multiLevelType w:val="multilevel"/>
    <w:tmpl w:val="1BAE5014"/>
    <w:lvl w:ilvl="0">
      <w:start w:val="1"/>
      <w:numFmt w:val="bullet"/>
      <w:lvlText w:val=""/>
      <w:lvlJc w:val="left"/>
      <w:pPr>
        <w:ind w:left="1065" w:hanging="705"/>
      </w:pPr>
      <w:rPr>
        <w:rFonts w:ascii="Symbol" w:hAnsi="Symbol"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AEC4857"/>
    <w:multiLevelType w:val="hybridMultilevel"/>
    <w:tmpl w:val="F7565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5102"/>
    <w:multiLevelType w:val="hybridMultilevel"/>
    <w:tmpl w:val="F89A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57EA2"/>
    <w:multiLevelType w:val="hybridMultilevel"/>
    <w:tmpl w:val="A5065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B8529A"/>
    <w:multiLevelType w:val="hybridMultilevel"/>
    <w:tmpl w:val="F1607218"/>
    <w:lvl w:ilvl="0" w:tplc="325A183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63B8"/>
    <w:multiLevelType w:val="hybridMultilevel"/>
    <w:tmpl w:val="926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94EE9"/>
    <w:multiLevelType w:val="hybridMultilevel"/>
    <w:tmpl w:val="1F127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9D2378"/>
    <w:multiLevelType w:val="hybridMultilevel"/>
    <w:tmpl w:val="E70C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F1C96"/>
    <w:multiLevelType w:val="multilevel"/>
    <w:tmpl w:val="BC5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E0713"/>
    <w:multiLevelType w:val="multilevel"/>
    <w:tmpl w:val="40EE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3153D"/>
    <w:multiLevelType w:val="hybridMultilevel"/>
    <w:tmpl w:val="B86A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84633"/>
    <w:multiLevelType w:val="hybridMultilevel"/>
    <w:tmpl w:val="40625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23C9A"/>
    <w:multiLevelType w:val="hybridMultilevel"/>
    <w:tmpl w:val="2AB27BBA"/>
    <w:lvl w:ilvl="0" w:tplc="08090001">
      <w:start w:val="1"/>
      <w:numFmt w:val="bullet"/>
      <w:lvlText w:val=""/>
      <w:lvlJc w:val="left"/>
      <w:pPr>
        <w:tabs>
          <w:tab w:val="num" w:pos="720"/>
        </w:tabs>
        <w:ind w:left="720" w:hanging="360"/>
      </w:pPr>
      <w:rPr>
        <w:rFonts w:ascii="Symbol" w:hAnsi="Symbol" w:hint="default"/>
      </w:rPr>
    </w:lvl>
    <w:lvl w:ilvl="1" w:tplc="20769100">
      <w:start w:val="1"/>
      <w:numFmt w:val="bullet"/>
      <w:lvlText w:val=""/>
      <w:lvlJc w:val="left"/>
      <w:pPr>
        <w:tabs>
          <w:tab w:val="num" w:pos="1307"/>
        </w:tabs>
        <w:ind w:left="1307" w:hanging="227"/>
      </w:pPr>
      <w:rPr>
        <w:rFonts w:ascii="Symbol" w:hAnsi="Symbol"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34A19"/>
    <w:multiLevelType w:val="hybridMultilevel"/>
    <w:tmpl w:val="42646A4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5" w15:restartNumberingAfterBreak="0">
    <w:nsid w:val="3F125662"/>
    <w:multiLevelType w:val="hybridMultilevel"/>
    <w:tmpl w:val="7788FD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3375B0C"/>
    <w:multiLevelType w:val="singleLevel"/>
    <w:tmpl w:val="0C09000F"/>
    <w:lvl w:ilvl="0">
      <w:start w:val="1"/>
      <w:numFmt w:val="decimal"/>
      <w:lvlText w:val="%1."/>
      <w:lvlJc w:val="left"/>
      <w:pPr>
        <w:tabs>
          <w:tab w:val="num" w:pos="360"/>
        </w:tabs>
        <w:ind w:left="360" w:hanging="360"/>
      </w:pPr>
      <w:rPr>
        <w:rFonts w:hint="default"/>
      </w:rPr>
    </w:lvl>
  </w:abstractNum>
  <w:abstractNum w:abstractNumId="27" w15:restartNumberingAfterBreak="0">
    <w:nsid w:val="43DC14C5"/>
    <w:multiLevelType w:val="hybridMultilevel"/>
    <w:tmpl w:val="E28A61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4B3902D2"/>
    <w:multiLevelType w:val="hybridMultilevel"/>
    <w:tmpl w:val="A9860E6E"/>
    <w:lvl w:ilvl="0" w:tplc="20769100">
      <w:start w:val="1"/>
      <w:numFmt w:val="bullet"/>
      <w:lvlText w:val=""/>
      <w:lvlJc w:val="left"/>
      <w:pPr>
        <w:tabs>
          <w:tab w:val="num" w:pos="1427"/>
        </w:tabs>
        <w:ind w:left="1427" w:hanging="22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A131DF"/>
    <w:multiLevelType w:val="hybridMultilevel"/>
    <w:tmpl w:val="E78C924A"/>
    <w:lvl w:ilvl="0" w:tplc="20769100">
      <w:start w:val="1"/>
      <w:numFmt w:val="bullet"/>
      <w:lvlText w:val=""/>
      <w:lvlJc w:val="left"/>
      <w:pPr>
        <w:tabs>
          <w:tab w:val="num" w:pos="1427"/>
        </w:tabs>
        <w:ind w:left="1427" w:hanging="227"/>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FB0600"/>
    <w:multiLevelType w:val="hybridMultilevel"/>
    <w:tmpl w:val="D3E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942BC"/>
    <w:multiLevelType w:val="hybridMultilevel"/>
    <w:tmpl w:val="B4F8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91D4B"/>
    <w:multiLevelType w:val="hybridMultilevel"/>
    <w:tmpl w:val="F70E8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BB16E55"/>
    <w:multiLevelType w:val="hybridMultilevel"/>
    <w:tmpl w:val="F6CA2D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63562F"/>
    <w:multiLevelType w:val="hybridMultilevel"/>
    <w:tmpl w:val="24B0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E178A"/>
    <w:multiLevelType w:val="hybridMultilevel"/>
    <w:tmpl w:val="BE2AD9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16438"/>
    <w:multiLevelType w:val="hybridMultilevel"/>
    <w:tmpl w:val="E5C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F0320"/>
    <w:multiLevelType w:val="hybridMultilevel"/>
    <w:tmpl w:val="3DAEC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58139C"/>
    <w:multiLevelType w:val="hybridMultilevel"/>
    <w:tmpl w:val="D9E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57134"/>
    <w:multiLevelType w:val="hybridMultilevel"/>
    <w:tmpl w:val="66EE3B8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643F15C8"/>
    <w:multiLevelType w:val="hybridMultilevel"/>
    <w:tmpl w:val="8A84897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55A01A9"/>
    <w:multiLevelType w:val="hybridMultilevel"/>
    <w:tmpl w:val="2CAA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DB670D"/>
    <w:multiLevelType w:val="hybridMultilevel"/>
    <w:tmpl w:val="B0D2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F473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DEF394B"/>
    <w:multiLevelType w:val="hybridMultilevel"/>
    <w:tmpl w:val="58B8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B0AEA"/>
    <w:multiLevelType w:val="hybridMultilevel"/>
    <w:tmpl w:val="0F3CB7FE"/>
    <w:lvl w:ilvl="0" w:tplc="08090001">
      <w:start w:val="1"/>
      <w:numFmt w:val="bullet"/>
      <w:lvlText w:val=""/>
      <w:lvlJc w:val="left"/>
      <w:pPr>
        <w:tabs>
          <w:tab w:val="num" w:pos="720"/>
        </w:tabs>
        <w:ind w:left="720" w:hanging="360"/>
      </w:pPr>
      <w:rPr>
        <w:rFonts w:ascii="Symbol" w:hAnsi="Symbol" w:hint="default"/>
      </w:rPr>
    </w:lvl>
    <w:lvl w:ilvl="1" w:tplc="0450EF04">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205D0B"/>
    <w:multiLevelType w:val="hybridMultilevel"/>
    <w:tmpl w:val="5934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37362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7AA61664"/>
    <w:multiLevelType w:val="multilevel"/>
    <w:tmpl w:val="FC446220"/>
    <w:lvl w:ilvl="0">
      <w:start w:val="1"/>
      <w:numFmt w:val="decimal"/>
      <w:lvlText w:val="%1"/>
      <w:lvlJc w:val="left"/>
      <w:pPr>
        <w:ind w:left="1065" w:hanging="705"/>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CD018A7"/>
    <w:multiLevelType w:val="hybridMultilevel"/>
    <w:tmpl w:val="FC7E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6"/>
  </w:num>
  <w:num w:numId="3">
    <w:abstractNumId w:val="11"/>
  </w:num>
  <w:num w:numId="4">
    <w:abstractNumId w:val="40"/>
  </w:num>
  <w:num w:numId="5">
    <w:abstractNumId w:val="12"/>
  </w:num>
  <w:num w:numId="6">
    <w:abstractNumId w:val="47"/>
  </w:num>
  <w:num w:numId="7">
    <w:abstractNumId w:val="17"/>
  </w:num>
  <w:num w:numId="8">
    <w:abstractNumId w:val="2"/>
  </w:num>
  <w:num w:numId="9">
    <w:abstractNumId w:val="24"/>
  </w:num>
  <w:num w:numId="10">
    <w:abstractNumId w:val="3"/>
  </w:num>
  <w:num w:numId="11">
    <w:abstractNumId w:val="18"/>
  </w:num>
  <w:num w:numId="12">
    <w:abstractNumId w:val="5"/>
  </w:num>
  <w:num w:numId="13">
    <w:abstractNumId w:val="16"/>
  </w:num>
  <w:num w:numId="14">
    <w:abstractNumId w:val="13"/>
  </w:num>
  <w:num w:numId="15">
    <w:abstractNumId w:val="27"/>
  </w:num>
  <w:num w:numId="16">
    <w:abstractNumId w:val="8"/>
  </w:num>
  <w:num w:numId="17">
    <w:abstractNumId w:val="42"/>
  </w:num>
  <w:num w:numId="18">
    <w:abstractNumId w:val="23"/>
  </w:num>
  <w:num w:numId="19">
    <w:abstractNumId w:val="14"/>
  </w:num>
  <w:num w:numId="20">
    <w:abstractNumId w:val="33"/>
  </w:num>
  <w:num w:numId="21">
    <w:abstractNumId w:val="22"/>
  </w:num>
  <w:num w:numId="22">
    <w:abstractNumId w:val="36"/>
  </w:num>
  <w:num w:numId="23">
    <w:abstractNumId w:val="6"/>
  </w:num>
  <w:num w:numId="24">
    <w:abstractNumId w:val="21"/>
  </w:num>
  <w:num w:numId="25">
    <w:abstractNumId w:val="43"/>
  </w:num>
  <w:num w:numId="26">
    <w:abstractNumId w:val="26"/>
  </w:num>
  <w:num w:numId="27">
    <w:abstractNumId w:val="45"/>
  </w:num>
  <w:num w:numId="28">
    <w:abstractNumId w:val="0"/>
  </w:num>
  <w:num w:numId="29">
    <w:abstractNumId w:val="4"/>
  </w:num>
  <w:num w:numId="30">
    <w:abstractNumId w:val="41"/>
  </w:num>
  <w:num w:numId="31">
    <w:abstractNumId w:val="30"/>
  </w:num>
  <w:num w:numId="32">
    <w:abstractNumId w:val="49"/>
  </w:num>
  <w:num w:numId="33">
    <w:abstractNumId w:val="10"/>
  </w:num>
  <w:num w:numId="34">
    <w:abstractNumId w:val="39"/>
  </w:num>
  <w:num w:numId="35">
    <w:abstractNumId w:val="32"/>
  </w:num>
  <w:num w:numId="36">
    <w:abstractNumId w:val="20"/>
  </w:num>
  <w:num w:numId="37">
    <w:abstractNumId w:val="1"/>
  </w:num>
  <w:num w:numId="38">
    <w:abstractNumId w:val="7"/>
  </w:num>
  <w:num w:numId="39">
    <w:abstractNumId w:val="29"/>
  </w:num>
  <w:num w:numId="40">
    <w:abstractNumId w:val="28"/>
  </w:num>
  <w:num w:numId="41">
    <w:abstractNumId w:val="25"/>
  </w:num>
  <w:num w:numId="42">
    <w:abstractNumId w:val="34"/>
  </w:num>
  <w:num w:numId="43">
    <w:abstractNumId w:val="38"/>
  </w:num>
  <w:num w:numId="44">
    <w:abstractNumId w:val="44"/>
  </w:num>
  <w:num w:numId="45">
    <w:abstractNumId w:val="31"/>
  </w:num>
  <w:num w:numId="46">
    <w:abstractNumId w:val="19"/>
  </w:num>
  <w:num w:numId="47">
    <w:abstractNumId w:val="15"/>
  </w:num>
  <w:num w:numId="48">
    <w:abstractNumId w:val="9"/>
  </w:num>
  <w:num w:numId="49">
    <w:abstractNumId w:val="3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27"/>
    <w:rsid w:val="00015F4C"/>
    <w:rsid w:val="0002303D"/>
    <w:rsid w:val="00062303"/>
    <w:rsid w:val="000C1E78"/>
    <w:rsid w:val="000C7B7A"/>
    <w:rsid w:val="000D189E"/>
    <w:rsid w:val="000F440E"/>
    <w:rsid w:val="00102345"/>
    <w:rsid w:val="00121FD7"/>
    <w:rsid w:val="00140A5A"/>
    <w:rsid w:val="001472CD"/>
    <w:rsid w:val="0016465E"/>
    <w:rsid w:val="0019464A"/>
    <w:rsid w:val="001A0C59"/>
    <w:rsid w:val="001B1C75"/>
    <w:rsid w:val="001B404C"/>
    <w:rsid w:val="00261615"/>
    <w:rsid w:val="00274C2A"/>
    <w:rsid w:val="0028582E"/>
    <w:rsid w:val="0029056D"/>
    <w:rsid w:val="003001F6"/>
    <w:rsid w:val="00303BA6"/>
    <w:rsid w:val="0031768F"/>
    <w:rsid w:val="00337147"/>
    <w:rsid w:val="00353270"/>
    <w:rsid w:val="00366261"/>
    <w:rsid w:val="00380CC5"/>
    <w:rsid w:val="00407148"/>
    <w:rsid w:val="00471D0D"/>
    <w:rsid w:val="004A3056"/>
    <w:rsid w:val="004A502E"/>
    <w:rsid w:val="004A6449"/>
    <w:rsid w:val="004B008A"/>
    <w:rsid w:val="00505FE0"/>
    <w:rsid w:val="00511335"/>
    <w:rsid w:val="00537191"/>
    <w:rsid w:val="00547A78"/>
    <w:rsid w:val="00556B80"/>
    <w:rsid w:val="0057174A"/>
    <w:rsid w:val="005A7355"/>
    <w:rsid w:val="005B2C31"/>
    <w:rsid w:val="005C56C2"/>
    <w:rsid w:val="005D3406"/>
    <w:rsid w:val="005F366B"/>
    <w:rsid w:val="00603735"/>
    <w:rsid w:val="0061397B"/>
    <w:rsid w:val="0063519B"/>
    <w:rsid w:val="00637ADC"/>
    <w:rsid w:val="006B7CDE"/>
    <w:rsid w:val="006D31C0"/>
    <w:rsid w:val="00784A73"/>
    <w:rsid w:val="007A41BE"/>
    <w:rsid w:val="007C3461"/>
    <w:rsid w:val="007F24C2"/>
    <w:rsid w:val="007F5E27"/>
    <w:rsid w:val="008176A7"/>
    <w:rsid w:val="00852F7A"/>
    <w:rsid w:val="0086749C"/>
    <w:rsid w:val="00884647"/>
    <w:rsid w:val="008A1B0C"/>
    <w:rsid w:val="008B38E1"/>
    <w:rsid w:val="008C72A1"/>
    <w:rsid w:val="009104C9"/>
    <w:rsid w:val="00933A71"/>
    <w:rsid w:val="009346E9"/>
    <w:rsid w:val="0098501B"/>
    <w:rsid w:val="009D36E1"/>
    <w:rsid w:val="009D7ECD"/>
    <w:rsid w:val="00A26B3C"/>
    <w:rsid w:val="00A5407F"/>
    <w:rsid w:val="00A90C59"/>
    <w:rsid w:val="00A95E6A"/>
    <w:rsid w:val="00A96925"/>
    <w:rsid w:val="00AB3425"/>
    <w:rsid w:val="00AD61B9"/>
    <w:rsid w:val="00AD6434"/>
    <w:rsid w:val="00B00227"/>
    <w:rsid w:val="00B1732D"/>
    <w:rsid w:val="00B64DAA"/>
    <w:rsid w:val="00B76EDE"/>
    <w:rsid w:val="00B85800"/>
    <w:rsid w:val="00B93392"/>
    <w:rsid w:val="00B94E7D"/>
    <w:rsid w:val="00BC1469"/>
    <w:rsid w:val="00BD4F12"/>
    <w:rsid w:val="00BD7D07"/>
    <w:rsid w:val="00BE3B1C"/>
    <w:rsid w:val="00C23F63"/>
    <w:rsid w:val="00C6585C"/>
    <w:rsid w:val="00C7016F"/>
    <w:rsid w:val="00C8556D"/>
    <w:rsid w:val="00C92D34"/>
    <w:rsid w:val="00CE0BA7"/>
    <w:rsid w:val="00CF3E3E"/>
    <w:rsid w:val="00D121B7"/>
    <w:rsid w:val="00DC20F9"/>
    <w:rsid w:val="00E100E1"/>
    <w:rsid w:val="00E14FA9"/>
    <w:rsid w:val="00E4680F"/>
    <w:rsid w:val="00E65402"/>
    <w:rsid w:val="00E70DC8"/>
    <w:rsid w:val="00E80B99"/>
    <w:rsid w:val="00EA4593"/>
    <w:rsid w:val="00ED56D2"/>
    <w:rsid w:val="00EF6F0F"/>
    <w:rsid w:val="00F06F28"/>
    <w:rsid w:val="00F264F8"/>
    <w:rsid w:val="00F269CF"/>
    <w:rsid w:val="00F60C8D"/>
    <w:rsid w:val="00F6700F"/>
    <w:rsid w:val="00F76A80"/>
    <w:rsid w:val="00F97917"/>
    <w:rsid w:val="00FA066D"/>
    <w:rsid w:val="00FA5459"/>
    <w:rsid w:val="00FA7465"/>
    <w:rsid w:val="00FB167B"/>
    <w:rsid w:val="00FB4A02"/>
    <w:rsid w:val="00FC656D"/>
    <w:rsid w:val="00FC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A9B06"/>
  <w15:docId w15:val="{893405B6-5388-43E8-A20C-96744019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27"/>
  </w:style>
  <w:style w:type="paragraph" w:styleId="Heading1">
    <w:name w:val="heading 1"/>
    <w:basedOn w:val="Normal"/>
    <w:next w:val="Normal"/>
    <w:link w:val="Heading1Char"/>
    <w:uiPriority w:val="9"/>
    <w:qFormat/>
    <w:rsid w:val="007F5E2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F5E2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F5E2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F5E2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F5E2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F5E2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F5E2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F5E2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F5E2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2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F5E27"/>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7F5E2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F5E27"/>
    <w:rPr>
      <w:rFonts w:asciiTheme="majorHAnsi" w:eastAsiaTheme="majorEastAsia" w:hAnsiTheme="majorHAnsi" w:cstheme="majorBidi"/>
      <w:spacing w:val="5"/>
      <w:sz w:val="52"/>
      <w:szCs w:val="52"/>
    </w:rPr>
  </w:style>
  <w:style w:type="table" w:styleId="TableGrid">
    <w:name w:val="Table Grid"/>
    <w:basedOn w:val="TableNormal"/>
    <w:uiPriority w:val="59"/>
    <w:rsid w:val="007F5E27"/>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F5E2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F5E2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F5E2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F5E2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F5E2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F5E2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F5E27"/>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F5E2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F5E27"/>
    <w:rPr>
      <w:rFonts w:asciiTheme="majorHAnsi" w:eastAsiaTheme="majorEastAsia" w:hAnsiTheme="majorHAnsi" w:cstheme="majorBidi"/>
      <w:i/>
      <w:iCs/>
      <w:spacing w:val="13"/>
      <w:sz w:val="24"/>
      <w:szCs w:val="24"/>
    </w:rPr>
  </w:style>
  <w:style w:type="character" w:styleId="Strong">
    <w:name w:val="Strong"/>
    <w:uiPriority w:val="22"/>
    <w:qFormat/>
    <w:rsid w:val="007F5E27"/>
    <w:rPr>
      <w:b/>
      <w:bCs/>
    </w:rPr>
  </w:style>
  <w:style w:type="character" w:styleId="Emphasis">
    <w:name w:val="Emphasis"/>
    <w:uiPriority w:val="20"/>
    <w:qFormat/>
    <w:rsid w:val="007F5E27"/>
    <w:rPr>
      <w:b/>
      <w:bCs/>
      <w:i/>
      <w:iCs/>
      <w:spacing w:val="10"/>
      <w:bdr w:val="none" w:sz="0" w:space="0" w:color="auto"/>
      <w:shd w:val="clear" w:color="auto" w:fill="auto"/>
    </w:rPr>
  </w:style>
  <w:style w:type="paragraph" w:styleId="NoSpacing">
    <w:name w:val="No Spacing"/>
    <w:basedOn w:val="Normal"/>
    <w:uiPriority w:val="1"/>
    <w:qFormat/>
    <w:rsid w:val="007F5E27"/>
    <w:pPr>
      <w:spacing w:after="0" w:line="240" w:lineRule="auto"/>
    </w:pPr>
  </w:style>
  <w:style w:type="paragraph" w:styleId="ListParagraph">
    <w:name w:val="List Paragraph"/>
    <w:basedOn w:val="Normal"/>
    <w:uiPriority w:val="34"/>
    <w:qFormat/>
    <w:rsid w:val="007F5E27"/>
    <w:pPr>
      <w:ind w:left="720"/>
      <w:contextualSpacing/>
    </w:pPr>
  </w:style>
  <w:style w:type="paragraph" w:styleId="Quote">
    <w:name w:val="Quote"/>
    <w:basedOn w:val="Normal"/>
    <w:next w:val="Normal"/>
    <w:link w:val="QuoteChar"/>
    <w:uiPriority w:val="29"/>
    <w:qFormat/>
    <w:rsid w:val="007F5E27"/>
    <w:pPr>
      <w:spacing w:before="200" w:after="0"/>
      <w:ind w:left="360" w:right="360"/>
    </w:pPr>
    <w:rPr>
      <w:i/>
      <w:iCs/>
    </w:rPr>
  </w:style>
  <w:style w:type="character" w:customStyle="1" w:styleId="QuoteChar">
    <w:name w:val="Quote Char"/>
    <w:basedOn w:val="DefaultParagraphFont"/>
    <w:link w:val="Quote"/>
    <w:uiPriority w:val="29"/>
    <w:rsid w:val="007F5E27"/>
    <w:rPr>
      <w:i/>
      <w:iCs/>
    </w:rPr>
  </w:style>
  <w:style w:type="paragraph" w:styleId="IntenseQuote">
    <w:name w:val="Intense Quote"/>
    <w:basedOn w:val="Normal"/>
    <w:next w:val="Normal"/>
    <w:link w:val="IntenseQuoteChar"/>
    <w:uiPriority w:val="30"/>
    <w:qFormat/>
    <w:rsid w:val="007F5E2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F5E27"/>
    <w:rPr>
      <w:b/>
      <w:bCs/>
      <w:i/>
      <w:iCs/>
    </w:rPr>
  </w:style>
  <w:style w:type="character" w:styleId="SubtleEmphasis">
    <w:name w:val="Subtle Emphasis"/>
    <w:uiPriority w:val="19"/>
    <w:qFormat/>
    <w:rsid w:val="007F5E27"/>
    <w:rPr>
      <w:i/>
      <w:iCs/>
    </w:rPr>
  </w:style>
  <w:style w:type="character" w:styleId="IntenseEmphasis">
    <w:name w:val="Intense Emphasis"/>
    <w:uiPriority w:val="21"/>
    <w:qFormat/>
    <w:rsid w:val="007F5E27"/>
    <w:rPr>
      <w:b/>
      <w:bCs/>
    </w:rPr>
  </w:style>
  <w:style w:type="character" w:styleId="SubtleReference">
    <w:name w:val="Subtle Reference"/>
    <w:uiPriority w:val="31"/>
    <w:qFormat/>
    <w:rsid w:val="007F5E27"/>
    <w:rPr>
      <w:smallCaps/>
    </w:rPr>
  </w:style>
  <w:style w:type="character" w:styleId="IntenseReference">
    <w:name w:val="Intense Reference"/>
    <w:uiPriority w:val="32"/>
    <w:qFormat/>
    <w:rsid w:val="007F5E27"/>
    <w:rPr>
      <w:smallCaps/>
      <w:spacing w:val="5"/>
      <w:u w:val="single"/>
    </w:rPr>
  </w:style>
  <w:style w:type="character" w:styleId="BookTitle">
    <w:name w:val="Book Title"/>
    <w:uiPriority w:val="33"/>
    <w:qFormat/>
    <w:rsid w:val="007F5E27"/>
    <w:rPr>
      <w:i/>
      <w:iCs/>
      <w:smallCaps/>
      <w:spacing w:val="5"/>
    </w:rPr>
  </w:style>
  <w:style w:type="paragraph" w:styleId="TOCHeading">
    <w:name w:val="TOC Heading"/>
    <w:basedOn w:val="Heading1"/>
    <w:next w:val="Normal"/>
    <w:uiPriority w:val="39"/>
    <w:semiHidden/>
    <w:unhideWhenUsed/>
    <w:qFormat/>
    <w:rsid w:val="007F5E27"/>
    <w:pPr>
      <w:outlineLvl w:val="9"/>
    </w:pPr>
    <w:rPr>
      <w:lang w:bidi="en-US"/>
    </w:rPr>
  </w:style>
  <w:style w:type="paragraph" w:styleId="NormalWeb">
    <w:name w:val="Normal (Web)"/>
    <w:basedOn w:val="Normal"/>
    <w:uiPriority w:val="99"/>
    <w:unhideWhenUsed/>
    <w:rsid w:val="00556B80"/>
    <w:pPr>
      <w:spacing w:before="100" w:beforeAutospacing="1" w:after="240" w:line="240" w:lineRule="auto"/>
    </w:pPr>
    <w:rPr>
      <w:rFonts w:ascii="Times New Roman" w:eastAsia="Times New Roman" w:hAnsi="Times New Roman" w:cs="Times New Roman"/>
      <w:sz w:val="24"/>
      <w:szCs w:val="24"/>
      <w:lang w:eastAsia="en-GB"/>
    </w:rPr>
  </w:style>
  <w:style w:type="paragraph" w:customStyle="1" w:styleId="Default">
    <w:name w:val="Default"/>
    <w:rsid w:val="001B404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264F8"/>
    <w:rPr>
      <w:color w:val="0000FF"/>
      <w:u w:val="single"/>
    </w:rPr>
  </w:style>
  <w:style w:type="character" w:styleId="CommentReference">
    <w:name w:val="annotation reference"/>
    <w:basedOn w:val="DefaultParagraphFont"/>
    <w:uiPriority w:val="99"/>
    <w:semiHidden/>
    <w:unhideWhenUsed/>
    <w:rsid w:val="006D31C0"/>
    <w:rPr>
      <w:sz w:val="16"/>
      <w:szCs w:val="16"/>
    </w:rPr>
  </w:style>
  <w:style w:type="paragraph" w:styleId="CommentText">
    <w:name w:val="annotation text"/>
    <w:basedOn w:val="Normal"/>
    <w:link w:val="CommentTextChar"/>
    <w:uiPriority w:val="99"/>
    <w:semiHidden/>
    <w:unhideWhenUsed/>
    <w:rsid w:val="006D31C0"/>
    <w:pPr>
      <w:spacing w:line="240" w:lineRule="auto"/>
    </w:pPr>
    <w:rPr>
      <w:sz w:val="20"/>
      <w:szCs w:val="20"/>
    </w:rPr>
  </w:style>
  <w:style w:type="character" w:customStyle="1" w:styleId="CommentTextChar">
    <w:name w:val="Comment Text Char"/>
    <w:basedOn w:val="DefaultParagraphFont"/>
    <w:link w:val="CommentText"/>
    <w:uiPriority w:val="99"/>
    <w:semiHidden/>
    <w:rsid w:val="006D31C0"/>
    <w:rPr>
      <w:sz w:val="20"/>
      <w:szCs w:val="20"/>
    </w:rPr>
  </w:style>
  <w:style w:type="paragraph" w:styleId="CommentSubject">
    <w:name w:val="annotation subject"/>
    <w:basedOn w:val="CommentText"/>
    <w:next w:val="CommentText"/>
    <w:link w:val="CommentSubjectChar"/>
    <w:uiPriority w:val="99"/>
    <w:semiHidden/>
    <w:unhideWhenUsed/>
    <w:rsid w:val="006D31C0"/>
    <w:rPr>
      <w:b/>
      <w:bCs/>
    </w:rPr>
  </w:style>
  <w:style w:type="character" w:customStyle="1" w:styleId="CommentSubjectChar">
    <w:name w:val="Comment Subject Char"/>
    <w:basedOn w:val="CommentTextChar"/>
    <w:link w:val="CommentSubject"/>
    <w:uiPriority w:val="99"/>
    <w:semiHidden/>
    <w:rsid w:val="006D31C0"/>
    <w:rPr>
      <w:b/>
      <w:bCs/>
      <w:sz w:val="20"/>
      <w:szCs w:val="20"/>
    </w:rPr>
  </w:style>
  <w:style w:type="paragraph" w:styleId="BalloonText">
    <w:name w:val="Balloon Text"/>
    <w:basedOn w:val="Normal"/>
    <w:link w:val="BalloonTextChar"/>
    <w:uiPriority w:val="99"/>
    <w:semiHidden/>
    <w:unhideWhenUsed/>
    <w:rsid w:val="006D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1C0"/>
    <w:rPr>
      <w:rFonts w:ascii="Tahoma" w:hAnsi="Tahoma" w:cs="Tahoma"/>
      <w:sz w:val="16"/>
      <w:szCs w:val="16"/>
    </w:rPr>
  </w:style>
  <w:style w:type="paragraph" w:styleId="BodyTextIndent3">
    <w:name w:val="Body Text Indent 3"/>
    <w:basedOn w:val="Normal"/>
    <w:link w:val="BodyTextIndent3Char"/>
    <w:rsid w:val="00AB3425"/>
    <w:pPr>
      <w:autoSpaceDE w:val="0"/>
      <w:autoSpaceDN w:val="0"/>
      <w:adjustRightInd w:val="0"/>
      <w:spacing w:after="0" w:line="240" w:lineRule="auto"/>
      <w:ind w:left="2520"/>
    </w:pPr>
    <w:rPr>
      <w:rFonts w:ascii="Perpetua" w:eastAsia="Times New Roman" w:hAnsi="Perpetua" w:cs="Times New Roman"/>
      <w:color w:val="000000"/>
      <w:sz w:val="24"/>
      <w:szCs w:val="24"/>
    </w:rPr>
  </w:style>
  <w:style w:type="character" w:customStyle="1" w:styleId="BodyTextIndent3Char">
    <w:name w:val="Body Text Indent 3 Char"/>
    <w:basedOn w:val="DefaultParagraphFont"/>
    <w:link w:val="BodyTextIndent3"/>
    <w:rsid w:val="00AB3425"/>
    <w:rPr>
      <w:rFonts w:ascii="Perpetua" w:eastAsia="Times New Roman" w:hAnsi="Perpetua" w:cs="Times New Roman"/>
      <w:color w:val="000000"/>
      <w:sz w:val="24"/>
      <w:szCs w:val="24"/>
    </w:rPr>
  </w:style>
  <w:style w:type="character" w:customStyle="1" w:styleId="st1">
    <w:name w:val="st1"/>
    <w:basedOn w:val="DefaultParagraphFont"/>
    <w:rsid w:val="006B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75412">
      <w:bodyDiv w:val="1"/>
      <w:marLeft w:val="0"/>
      <w:marRight w:val="0"/>
      <w:marTop w:val="0"/>
      <w:marBottom w:val="0"/>
      <w:divBdr>
        <w:top w:val="none" w:sz="0" w:space="0" w:color="auto"/>
        <w:left w:val="none" w:sz="0" w:space="0" w:color="auto"/>
        <w:bottom w:val="none" w:sz="0" w:space="0" w:color="auto"/>
        <w:right w:val="none" w:sz="0" w:space="0" w:color="auto"/>
      </w:divBdr>
      <w:divsChild>
        <w:div w:id="2050952150">
          <w:marLeft w:val="0"/>
          <w:marRight w:val="0"/>
          <w:marTop w:val="0"/>
          <w:marBottom w:val="0"/>
          <w:divBdr>
            <w:top w:val="none" w:sz="0" w:space="0" w:color="auto"/>
            <w:left w:val="none" w:sz="0" w:space="0" w:color="auto"/>
            <w:bottom w:val="none" w:sz="0" w:space="0" w:color="auto"/>
            <w:right w:val="none" w:sz="0" w:space="0" w:color="auto"/>
          </w:divBdr>
          <w:divsChild>
            <w:div w:id="1020427519">
              <w:marLeft w:val="0"/>
              <w:marRight w:val="0"/>
              <w:marTop w:val="0"/>
              <w:marBottom w:val="0"/>
              <w:divBdr>
                <w:top w:val="none" w:sz="0" w:space="0" w:color="auto"/>
                <w:left w:val="none" w:sz="0" w:space="0" w:color="auto"/>
                <w:bottom w:val="none" w:sz="0" w:space="0" w:color="auto"/>
                <w:right w:val="none" w:sz="0" w:space="0" w:color="auto"/>
              </w:divBdr>
              <w:divsChild>
                <w:div w:id="1116025024">
                  <w:marLeft w:val="0"/>
                  <w:marRight w:val="0"/>
                  <w:marTop w:val="0"/>
                  <w:marBottom w:val="0"/>
                  <w:divBdr>
                    <w:top w:val="none" w:sz="0" w:space="0" w:color="auto"/>
                    <w:left w:val="none" w:sz="0" w:space="0" w:color="auto"/>
                    <w:bottom w:val="none" w:sz="0" w:space="0" w:color="auto"/>
                    <w:right w:val="none" w:sz="0" w:space="0" w:color="auto"/>
                  </w:divBdr>
                  <w:divsChild>
                    <w:div w:id="2106070386">
                      <w:marLeft w:val="0"/>
                      <w:marRight w:val="0"/>
                      <w:marTop w:val="0"/>
                      <w:marBottom w:val="0"/>
                      <w:divBdr>
                        <w:top w:val="none" w:sz="0" w:space="0" w:color="auto"/>
                        <w:left w:val="none" w:sz="0" w:space="0" w:color="auto"/>
                        <w:bottom w:val="none" w:sz="0" w:space="0" w:color="auto"/>
                        <w:right w:val="none" w:sz="0" w:space="0" w:color="auto"/>
                      </w:divBdr>
                      <w:divsChild>
                        <w:div w:id="155731049">
                          <w:marLeft w:val="0"/>
                          <w:marRight w:val="0"/>
                          <w:marTop w:val="0"/>
                          <w:marBottom w:val="0"/>
                          <w:divBdr>
                            <w:top w:val="none" w:sz="0" w:space="0" w:color="auto"/>
                            <w:left w:val="none" w:sz="0" w:space="0" w:color="auto"/>
                            <w:bottom w:val="none" w:sz="0" w:space="0" w:color="auto"/>
                            <w:right w:val="none" w:sz="0" w:space="0" w:color="auto"/>
                          </w:divBdr>
                          <w:divsChild>
                            <w:div w:id="1002776359">
                              <w:marLeft w:val="0"/>
                              <w:marRight w:val="0"/>
                              <w:marTop w:val="0"/>
                              <w:marBottom w:val="0"/>
                              <w:divBdr>
                                <w:top w:val="none" w:sz="0" w:space="0" w:color="auto"/>
                                <w:left w:val="none" w:sz="0" w:space="0" w:color="auto"/>
                                <w:bottom w:val="none" w:sz="0" w:space="0" w:color="auto"/>
                                <w:right w:val="none" w:sz="0" w:space="0" w:color="auto"/>
                              </w:divBdr>
                              <w:divsChild>
                                <w:div w:id="6196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93972">
      <w:bodyDiv w:val="1"/>
      <w:marLeft w:val="0"/>
      <w:marRight w:val="0"/>
      <w:marTop w:val="0"/>
      <w:marBottom w:val="0"/>
      <w:divBdr>
        <w:top w:val="none" w:sz="0" w:space="0" w:color="auto"/>
        <w:left w:val="none" w:sz="0" w:space="0" w:color="auto"/>
        <w:bottom w:val="none" w:sz="0" w:space="0" w:color="auto"/>
        <w:right w:val="none" w:sz="0" w:space="0" w:color="auto"/>
      </w:divBdr>
      <w:divsChild>
        <w:div w:id="1577127681">
          <w:marLeft w:val="0"/>
          <w:marRight w:val="0"/>
          <w:marTop w:val="0"/>
          <w:marBottom w:val="0"/>
          <w:divBdr>
            <w:top w:val="none" w:sz="0" w:space="0" w:color="auto"/>
            <w:left w:val="none" w:sz="0" w:space="0" w:color="auto"/>
            <w:bottom w:val="none" w:sz="0" w:space="0" w:color="auto"/>
            <w:right w:val="none" w:sz="0" w:space="0" w:color="auto"/>
          </w:divBdr>
          <w:divsChild>
            <w:div w:id="1799254617">
              <w:marLeft w:val="0"/>
              <w:marRight w:val="0"/>
              <w:marTop w:val="0"/>
              <w:marBottom w:val="0"/>
              <w:divBdr>
                <w:top w:val="none" w:sz="0" w:space="0" w:color="auto"/>
                <w:left w:val="none" w:sz="0" w:space="0" w:color="auto"/>
                <w:bottom w:val="none" w:sz="0" w:space="0" w:color="auto"/>
                <w:right w:val="none" w:sz="0" w:space="0" w:color="auto"/>
              </w:divBdr>
              <w:divsChild>
                <w:div w:id="13885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nsparency-in-supply-chains-a-practical-guide" TargetMode="External"/><Relationship Id="rId13" Type="http://schemas.openxmlformats.org/officeDocument/2006/relationships/hyperlink" Target="http://www.modernslaveryregistry.org/" TargetMode="External"/><Relationship Id="rId3" Type="http://schemas.openxmlformats.org/officeDocument/2006/relationships/styles" Target="styles.xml"/><Relationship Id="rId7" Type="http://schemas.openxmlformats.org/officeDocument/2006/relationships/hyperlink" Target="http://www.legislation.gov.uk/ukpga/2015/30/contents/enacted" TargetMode="External"/><Relationship Id="rId12" Type="http://schemas.openxmlformats.org/officeDocument/2006/relationships/hyperlink" Target="https://www.gov.uk/government/publications/support-for-victims-of-human-traffick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antislavery.org/slavery-today/bonded-labo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875281/March_2020_Statutory_Guidance_under_the_Modern_Slavery_Ac_2015.pdf" TargetMode="External"/><Relationship Id="rId4" Type="http://schemas.openxmlformats.org/officeDocument/2006/relationships/settings" Target="settings.xml"/><Relationship Id="rId9" Type="http://schemas.openxmlformats.org/officeDocument/2006/relationships/hyperlink" Target="https://www.ihrb.org/uploads/member-uploads/IHRB%2C_Migration_with_Dignity_-_Implementing_the_Dhaka_Principles.pdf" TargetMode="External"/><Relationship Id="rId14" Type="http://schemas.openxmlformats.org/officeDocument/2006/relationships/hyperlink" Target="https://www.sduhealth.org.uk/areas-of-focus/commissioning-and-procurement/procurement/ethical-procurement-for-health-workboo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9013-B9FB-4C04-9F90-E7DDE788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 Reid</dc:creator>
  <cp:lastModifiedBy>Vincent Callow</cp:lastModifiedBy>
  <cp:revision>2</cp:revision>
  <cp:lastPrinted>2021-03-31T08:31:00Z</cp:lastPrinted>
  <dcterms:created xsi:type="dcterms:W3CDTF">2025-05-02T09:56:00Z</dcterms:created>
  <dcterms:modified xsi:type="dcterms:W3CDTF">2025-05-02T09:56:00Z</dcterms:modified>
</cp:coreProperties>
</file>